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3B00F" w14:textId="77777777" w:rsidR="00493C38" w:rsidRPr="006D0A4B" w:rsidRDefault="00493C38" w:rsidP="00493C38">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Defense-related </w:t>
      </w:r>
      <w:r w:rsidRPr="006D0A4B">
        <w:rPr>
          <w:rFonts w:ascii="Times New Roman" w:hAnsi="Times New Roman" w:cs="Times New Roman"/>
          <w:b/>
          <w:bCs/>
          <w:sz w:val="24"/>
          <w:szCs w:val="24"/>
          <w:u w:val="single"/>
        </w:rPr>
        <w:t>Terminology</w:t>
      </w:r>
    </w:p>
    <w:p w14:paraId="7455E193" w14:textId="77777777" w:rsidR="00493C38" w:rsidRPr="006D0A4B" w:rsidRDefault="00493C38" w:rsidP="00493C38">
      <w:pPr>
        <w:autoSpaceDE w:val="0"/>
        <w:autoSpaceDN w:val="0"/>
        <w:adjustRightInd w:val="0"/>
        <w:spacing w:after="0" w:line="240" w:lineRule="auto"/>
        <w:rPr>
          <w:rFonts w:ascii="Times New Roman" w:hAnsi="Times New Roman" w:cs="Times New Roman"/>
          <w:b/>
          <w:bCs/>
          <w:sz w:val="24"/>
          <w:szCs w:val="24"/>
        </w:rPr>
      </w:pPr>
    </w:p>
    <w:tbl>
      <w:tblPr>
        <w:tblStyle w:val="TableGrid"/>
        <w:tblW w:w="9738" w:type="dxa"/>
        <w:tblLook w:val="04A0" w:firstRow="1" w:lastRow="0" w:firstColumn="1" w:lastColumn="0" w:noHBand="0" w:noVBand="1"/>
      </w:tblPr>
      <w:tblGrid>
        <w:gridCol w:w="1896"/>
        <w:gridCol w:w="7842"/>
      </w:tblGrid>
      <w:tr w:rsidR="00493C38" w:rsidRPr="00642762" w14:paraId="1F1D2E95" w14:textId="77777777" w:rsidTr="00D90FAB">
        <w:trPr>
          <w:trHeight w:val="332"/>
        </w:trPr>
        <w:tc>
          <w:tcPr>
            <w:tcW w:w="1896" w:type="dxa"/>
            <w:shd w:val="clear" w:color="auto" w:fill="4F81BD" w:themeFill="accent1"/>
            <w:vAlign w:val="center"/>
          </w:tcPr>
          <w:p w14:paraId="1DBBB21A" w14:textId="77777777" w:rsidR="00493C38" w:rsidRPr="00642762" w:rsidRDefault="00493C38" w:rsidP="00D90FAB">
            <w:pPr>
              <w:autoSpaceDE w:val="0"/>
              <w:autoSpaceDN w:val="0"/>
              <w:adjustRightInd w:val="0"/>
              <w:spacing w:line="276" w:lineRule="auto"/>
              <w:jc w:val="center"/>
              <w:rPr>
                <w:rFonts w:ascii="Times New Roman" w:hAnsi="Times New Roman" w:cs="Times New Roman"/>
                <w:b/>
                <w:color w:val="FFFFFF" w:themeColor="background1"/>
                <w:u w:val="single"/>
              </w:rPr>
            </w:pPr>
            <w:r w:rsidRPr="00642762">
              <w:rPr>
                <w:rFonts w:ascii="Times New Roman" w:hAnsi="Times New Roman" w:cs="Times New Roman"/>
                <w:b/>
                <w:color w:val="FFFFFF" w:themeColor="background1"/>
                <w:u w:val="single"/>
              </w:rPr>
              <w:t>Term</w:t>
            </w:r>
          </w:p>
        </w:tc>
        <w:tc>
          <w:tcPr>
            <w:tcW w:w="7842" w:type="dxa"/>
            <w:shd w:val="clear" w:color="auto" w:fill="4F81BD" w:themeFill="accent1"/>
            <w:vAlign w:val="center"/>
          </w:tcPr>
          <w:p w14:paraId="44AC3FED" w14:textId="77777777" w:rsidR="00493C38" w:rsidRPr="00642762" w:rsidRDefault="00493C38" w:rsidP="00D90FAB">
            <w:pPr>
              <w:autoSpaceDE w:val="0"/>
              <w:autoSpaceDN w:val="0"/>
              <w:adjustRightInd w:val="0"/>
              <w:spacing w:line="276" w:lineRule="auto"/>
              <w:jc w:val="center"/>
              <w:rPr>
                <w:rFonts w:ascii="Times New Roman" w:hAnsi="Times New Roman" w:cs="Times New Roman"/>
                <w:b/>
                <w:color w:val="FFFFFF" w:themeColor="background1"/>
                <w:u w:val="single"/>
              </w:rPr>
            </w:pPr>
            <w:r w:rsidRPr="00642762">
              <w:rPr>
                <w:rFonts w:ascii="Times New Roman" w:hAnsi="Times New Roman" w:cs="Times New Roman"/>
                <w:b/>
                <w:color w:val="FFFFFF" w:themeColor="background1"/>
                <w:u w:val="single"/>
              </w:rPr>
              <w:t>Definition</w:t>
            </w:r>
          </w:p>
        </w:tc>
      </w:tr>
      <w:tr w:rsidR="00493C38" w:rsidRPr="00642762" w14:paraId="70662AFB" w14:textId="77777777" w:rsidTr="00D90FAB">
        <w:tc>
          <w:tcPr>
            <w:tcW w:w="1896" w:type="dxa"/>
          </w:tcPr>
          <w:p w14:paraId="3D90C88B" w14:textId="77777777" w:rsidR="00493C38" w:rsidRPr="00C23CD2" w:rsidRDefault="00493C38" w:rsidP="00D90FAB">
            <w:pPr>
              <w:autoSpaceDE w:val="0"/>
              <w:autoSpaceDN w:val="0"/>
              <w:adjustRightInd w:val="0"/>
              <w:spacing w:line="276" w:lineRule="auto"/>
              <w:rPr>
                <w:rFonts w:ascii="Times New Roman" w:hAnsi="Times New Roman" w:cs="Times New Roman"/>
                <w:b/>
                <w:sz w:val="20"/>
                <w:szCs w:val="20"/>
              </w:rPr>
            </w:pPr>
            <w:r w:rsidRPr="00C23CD2">
              <w:rPr>
                <w:rFonts w:ascii="Times New Roman" w:hAnsi="Times New Roman" w:cs="Times New Roman"/>
                <w:b/>
                <w:sz w:val="20"/>
                <w:szCs w:val="20"/>
              </w:rPr>
              <w:t>Ammunition</w:t>
            </w:r>
            <w:r w:rsidRPr="00C23CD2">
              <w:rPr>
                <w:rFonts w:ascii="Times New Roman" w:hAnsi="Times New Roman" w:cs="Times New Roman"/>
                <w:sz w:val="20"/>
                <w:szCs w:val="20"/>
              </w:rPr>
              <w:t xml:space="preserve">  </w:t>
            </w:r>
          </w:p>
        </w:tc>
        <w:tc>
          <w:tcPr>
            <w:tcW w:w="7842" w:type="dxa"/>
          </w:tcPr>
          <w:p w14:paraId="766A6219"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All substances and items that have or may have explosive properties, including: a) explosive substances and pyrotechnic mixtures; b) items containing explosives;</w:t>
            </w:r>
            <w:r w:rsidRPr="00C23CD2">
              <w:rPr>
                <w:rStyle w:val="EndnoteReference"/>
                <w:rFonts w:ascii="Times New Roman" w:hAnsi="Times New Roman" w:cs="Times New Roman"/>
                <w:sz w:val="20"/>
                <w:szCs w:val="20"/>
              </w:rPr>
              <w:endnoteReference w:id="1"/>
            </w:r>
            <w:r w:rsidRPr="00C23CD2">
              <w:rPr>
                <w:rFonts w:ascii="Times New Roman" w:hAnsi="Times New Roman" w:cs="Times New Roman"/>
                <w:sz w:val="20"/>
                <w:szCs w:val="20"/>
              </w:rPr>
              <w:t xml:space="preserve"> c) agents and items not listed under a) or b) that were produced to bring about a practical effect by means of an explosion or a pyrotechnic effect; and d) agents and substances that produce smoke. This definition includes conventional ammunition, explosive material, and detonating devices of land, air, and sea-based weapons systems.</w:t>
            </w:r>
            <w:r w:rsidRPr="00C23CD2">
              <w:rPr>
                <w:rStyle w:val="EndnoteReference"/>
                <w:rFonts w:ascii="Times New Roman" w:hAnsi="Times New Roman" w:cs="Times New Roman"/>
                <w:sz w:val="20"/>
                <w:szCs w:val="20"/>
              </w:rPr>
              <w:endnoteReference w:id="2"/>
            </w:r>
            <w:r w:rsidRPr="00C23CD2">
              <w:rPr>
                <w:rFonts w:ascii="Times New Roman" w:hAnsi="Times New Roman" w:cs="Times New Roman"/>
                <w:sz w:val="20"/>
                <w:szCs w:val="20"/>
              </w:rPr>
              <w:t xml:space="preserve"> Ammunition and explosives include cartridges (rounds) from small arms, shells and missiles for light weapons, mobile containers with missiles or shells for single-action anti-aircraft and anti-tank systems, anti-personnel and anti-tank hand grenades, landmines, and explosives.</w:t>
            </w:r>
            <w:r w:rsidRPr="00C23CD2">
              <w:rPr>
                <w:rStyle w:val="EndnoteReference"/>
                <w:rFonts w:ascii="Times New Roman" w:hAnsi="Times New Roman" w:cs="Times New Roman"/>
                <w:sz w:val="20"/>
                <w:szCs w:val="20"/>
              </w:rPr>
              <w:endnoteReference w:id="3"/>
            </w:r>
            <w:r w:rsidRPr="00C23CD2">
              <w:rPr>
                <w:rFonts w:ascii="Times New Roman" w:hAnsi="Times New Roman" w:cs="Times New Roman"/>
                <w:sz w:val="20"/>
                <w:szCs w:val="20"/>
              </w:rPr>
              <w:t xml:space="preserve"> </w:t>
            </w:r>
          </w:p>
          <w:p w14:paraId="6A423E9C" w14:textId="77777777" w:rsidR="00493C38" w:rsidRPr="00C23CD2" w:rsidRDefault="00493C38" w:rsidP="00D90FAB">
            <w:pPr>
              <w:jc w:val="both"/>
              <w:rPr>
                <w:rFonts w:ascii="Times New Roman" w:hAnsi="Times New Roman" w:cs="Times New Roman"/>
                <w:sz w:val="20"/>
                <w:szCs w:val="20"/>
              </w:rPr>
            </w:pPr>
          </w:p>
          <w:p w14:paraId="0A68C54F"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 xml:space="preserve">In the context of firearms, “ammunition” is considered the complete round or its components, including cartridge cases, primers, propellant powder, bullets, </w:t>
            </w:r>
            <w:r>
              <w:rPr>
                <w:rFonts w:ascii="Times New Roman" w:hAnsi="Times New Roman" w:cs="Times New Roman"/>
                <w:sz w:val="20"/>
                <w:szCs w:val="20"/>
              </w:rPr>
              <w:t>and</w:t>
            </w:r>
            <w:r w:rsidRPr="00C23CD2">
              <w:rPr>
                <w:rFonts w:ascii="Times New Roman" w:hAnsi="Times New Roman" w:cs="Times New Roman"/>
                <w:sz w:val="20"/>
                <w:szCs w:val="20"/>
              </w:rPr>
              <w:t xml:space="preserve"> projectiles, that are used in the firearm.</w:t>
            </w:r>
            <w:r w:rsidRPr="00C23CD2">
              <w:rPr>
                <w:rStyle w:val="EndnoteReference"/>
                <w:rFonts w:ascii="Times New Roman" w:hAnsi="Times New Roman" w:cs="Times New Roman"/>
                <w:sz w:val="20"/>
                <w:szCs w:val="20"/>
              </w:rPr>
              <w:endnoteReference w:id="4"/>
            </w:r>
          </w:p>
        </w:tc>
      </w:tr>
      <w:tr w:rsidR="00493C38" w:rsidRPr="00642762" w14:paraId="0766E623" w14:textId="77777777" w:rsidTr="00D90FAB">
        <w:tc>
          <w:tcPr>
            <w:tcW w:w="1896" w:type="dxa"/>
          </w:tcPr>
          <w:p w14:paraId="1A8BE3BC" w14:textId="77777777" w:rsidR="00493C38" w:rsidRPr="00C23CD2" w:rsidRDefault="00493C38" w:rsidP="00D90FAB">
            <w:pPr>
              <w:autoSpaceDE w:val="0"/>
              <w:autoSpaceDN w:val="0"/>
              <w:adjustRightInd w:val="0"/>
              <w:spacing w:line="276" w:lineRule="auto"/>
              <w:rPr>
                <w:rFonts w:ascii="Times New Roman" w:hAnsi="Times New Roman" w:cs="Times New Roman"/>
                <w:b/>
                <w:sz w:val="20"/>
                <w:szCs w:val="20"/>
              </w:rPr>
            </w:pPr>
            <w:r w:rsidRPr="00C23CD2">
              <w:rPr>
                <w:rFonts w:ascii="Times New Roman" w:hAnsi="Times New Roman" w:cs="Times New Roman"/>
                <w:b/>
                <w:sz w:val="20"/>
                <w:szCs w:val="20"/>
              </w:rPr>
              <w:t>Arms</w:t>
            </w:r>
          </w:p>
        </w:tc>
        <w:tc>
          <w:tcPr>
            <w:tcW w:w="7842" w:type="dxa"/>
          </w:tcPr>
          <w:p w14:paraId="03AC6337"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All weapons of war, munitions, sub-components, and delivery systems, including battle tanks, armored combat vehicles, military aircraft, artillery systems, military helicopters, missiles, paramilitary police equipment, mortars, machine guns and sub-machine guns, rifles, pistols, anti-tank weapons, mines, grenades, cluster bombs, and all types of ammunition.</w:t>
            </w:r>
          </w:p>
        </w:tc>
      </w:tr>
      <w:tr w:rsidR="00493C38" w:rsidRPr="00642762" w14:paraId="0EFC779A" w14:textId="77777777" w:rsidTr="00D90FAB">
        <w:tc>
          <w:tcPr>
            <w:tcW w:w="1896" w:type="dxa"/>
          </w:tcPr>
          <w:p w14:paraId="11978630"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Arms Broker</w:t>
            </w:r>
          </w:p>
        </w:tc>
        <w:tc>
          <w:tcPr>
            <w:tcW w:w="7842" w:type="dxa"/>
          </w:tcPr>
          <w:p w14:paraId="7D039F20"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shd w:val="clear" w:color="auto" w:fill="FFFFFF"/>
              </w:rPr>
              <w:t>The United Nations (UN) defines an “arms broker” as: “a person or entity acting as an intermediary that brings together relevant parties and arranges or facilitates a potential transaction of [arms] in return for some form of benefit, whether financial or otherwise.”</w:t>
            </w:r>
            <w:r w:rsidRPr="00C23CD2">
              <w:rPr>
                <w:rStyle w:val="EndnoteReference"/>
                <w:rFonts w:ascii="Times New Roman" w:hAnsi="Times New Roman" w:cs="Times New Roman"/>
                <w:sz w:val="20"/>
                <w:szCs w:val="20"/>
                <w:shd w:val="clear" w:color="auto" w:fill="FFFFFF"/>
              </w:rPr>
              <w:endnoteReference w:id="5"/>
            </w:r>
            <w:r w:rsidRPr="00C23CD2">
              <w:rPr>
                <w:rFonts w:ascii="Times New Roman" w:hAnsi="Times New Roman" w:cs="Times New Roman"/>
                <w:sz w:val="20"/>
                <w:szCs w:val="20"/>
              </w:rPr>
              <w:t xml:space="preserve"> Arms brokers negotiate, arrange for, or otherwise facilitate the transfer of arms by bringing together buyers, sellers, transporters, financiers, and/or insurers to make a deal for some form of compensation or financial reward.</w:t>
            </w:r>
            <w:r w:rsidRPr="00C23CD2">
              <w:rPr>
                <w:rStyle w:val="EndnoteReference"/>
                <w:rFonts w:ascii="Times New Roman" w:hAnsi="Times New Roman" w:cs="Times New Roman"/>
                <w:sz w:val="20"/>
                <w:szCs w:val="20"/>
              </w:rPr>
              <w:endnoteReference w:id="6"/>
            </w:r>
          </w:p>
        </w:tc>
      </w:tr>
      <w:tr w:rsidR="00493C38" w:rsidRPr="00642762" w14:paraId="05E59308" w14:textId="77777777" w:rsidTr="00D90FAB">
        <w:tc>
          <w:tcPr>
            <w:tcW w:w="1896" w:type="dxa"/>
          </w:tcPr>
          <w:p w14:paraId="068514DB"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Arms Brokering Activities</w:t>
            </w:r>
            <w:r w:rsidRPr="00C23CD2">
              <w:rPr>
                <w:rFonts w:ascii="Times New Roman" w:hAnsi="Times New Roman" w:cs="Times New Roman"/>
                <w:sz w:val="20"/>
                <w:szCs w:val="20"/>
              </w:rPr>
              <w:t xml:space="preserve">  </w:t>
            </w:r>
          </w:p>
        </w:tc>
        <w:tc>
          <w:tcPr>
            <w:tcW w:w="7842" w:type="dxa"/>
          </w:tcPr>
          <w:p w14:paraId="3A7DDB18"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 xml:space="preserve">Activities carried out for a commission, advantage, or cause, whether financial or otherwise, including political or personal consideration, by private individuals or corporate entities involving one or more of the following activities: </w:t>
            </w:r>
          </w:p>
          <w:p w14:paraId="094AF0C7" w14:textId="77777777" w:rsidR="00493C38" w:rsidRPr="00C23CD2" w:rsidRDefault="00493C38" w:rsidP="00D90FAB">
            <w:pPr>
              <w:pStyle w:val="ListParagraph"/>
              <w:numPr>
                <w:ilvl w:val="0"/>
                <w:numId w:val="4"/>
              </w:numPr>
              <w:ind w:left="704"/>
              <w:jc w:val="both"/>
              <w:rPr>
                <w:rFonts w:ascii="Times New Roman" w:hAnsi="Times New Roman" w:cs="Times New Roman"/>
                <w:sz w:val="20"/>
                <w:szCs w:val="20"/>
              </w:rPr>
            </w:pPr>
            <w:r w:rsidRPr="00C23CD2">
              <w:rPr>
                <w:rFonts w:ascii="Times New Roman" w:hAnsi="Times New Roman" w:cs="Times New Roman"/>
                <w:i/>
                <w:sz w:val="20"/>
                <w:szCs w:val="20"/>
              </w:rPr>
              <w:t>Acting as an intermediary to negotiate or arrange an arms transaction (deal) between any supplier or provider of related services and any buyer or recipient,</w:t>
            </w:r>
            <w:r w:rsidRPr="00C23CD2">
              <w:rPr>
                <w:rFonts w:ascii="Times New Roman" w:hAnsi="Times New Roman" w:cs="Times New Roman"/>
                <w:sz w:val="20"/>
                <w:szCs w:val="20"/>
              </w:rPr>
              <w:t xml:space="preserve"> such as </w:t>
            </w:r>
          </w:p>
          <w:p w14:paraId="1B03B998" w14:textId="77777777" w:rsidR="00493C38" w:rsidRPr="00C23CD2" w:rsidRDefault="00493C38" w:rsidP="00D90FAB">
            <w:pPr>
              <w:pStyle w:val="ListParagraph"/>
              <w:numPr>
                <w:ilvl w:val="1"/>
                <w:numId w:val="5"/>
              </w:numPr>
              <w:ind w:left="1152"/>
              <w:contextualSpacing w:val="0"/>
              <w:jc w:val="both"/>
              <w:rPr>
                <w:rFonts w:ascii="Times New Roman" w:hAnsi="Times New Roman" w:cs="Times New Roman"/>
                <w:sz w:val="20"/>
                <w:szCs w:val="20"/>
              </w:rPr>
            </w:pPr>
            <w:r w:rsidRPr="00C23CD2">
              <w:rPr>
                <w:rFonts w:ascii="Times New Roman" w:hAnsi="Times New Roman" w:cs="Times New Roman"/>
                <w:sz w:val="20"/>
                <w:szCs w:val="20"/>
              </w:rPr>
              <w:t xml:space="preserve">putting buyers and sellers in contact; </w:t>
            </w:r>
          </w:p>
          <w:p w14:paraId="78F3B1A4" w14:textId="77777777" w:rsidR="00493C38" w:rsidRPr="00C23CD2" w:rsidRDefault="00493C38" w:rsidP="00D90FAB">
            <w:pPr>
              <w:pStyle w:val="ListParagraph"/>
              <w:numPr>
                <w:ilvl w:val="1"/>
                <w:numId w:val="5"/>
              </w:numPr>
              <w:ind w:left="1152"/>
              <w:contextualSpacing w:val="0"/>
              <w:jc w:val="both"/>
              <w:rPr>
                <w:rFonts w:ascii="Times New Roman" w:hAnsi="Times New Roman" w:cs="Times New Roman"/>
                <w:sz w:val="20"/>
                <w:szCs w:val="20"/>
              </w:rPr>
            </w:pPr>
            <w:r w:rsidRPr="00C23CD2">
              <w:rPr>
                <w:rFonts w:ascii="Times New Roman" w:hAnsi="Times New Roman" w:cs="Times New Roman"/>
                <w:sz w:val="20"/>
                <w:szCs w:val="20"/>
              </w:rPr>
              <w:t xml:space="preserve">finding and offering business opportunities to a buyer and seller; and </w:t>
            </w:r>
          </w:p>
          <w:p w14:paraId="37F2CDF9" w14:textId="77777777" w:rsidR="00493C38" w:rsidRPr="00C23CD2" w:rsidRDefault="00493C38" w:rsidP="00D90FAB">
            <w:pPr>
              <w:pStyle w:val="ListParagraph"/>
              <w:numPr>
                <w:ilvl w:val="1"/>
                <w:numId w:val="5"/>
              </w:numPr>
              <w:ind w:left="1152"/>
              <w:contextualSpacing w:val="0"/>
              <w:jc w:val="both"/>
              <w:rPr>
                <w:rFonts w:ascii="Times New Roman" w:hAnsi="Times New Roman" w:cs="Times New Roman"/>
                <w:sz w:val="20"/>
                <w:szCs w:val="20"/>
              </w:rPr>
            </w:pPr>
            <w:r w:rsidRPr="00C23CD2">
              <w:rPr>
                <w:rFonts w:ascii="Times New Roman" w:hAnsi="Times New Roman" w:cs="Times New Roman"/>
                <w:sz w:val="20"/>
                <w:szCs w:val="20"/>
              </w:rPr>
              <w:t>providing detailed information or practical assistance to help implement or conclude a transaction;</w:t>
            </w:r>
          </w:p>
          <w:p w14:paraId="78D4AAC9" w14:textId="77777777" w:rsidR="00493C38" w:rsidRPr="00C23CD2" w:rsidRDefault="00493C38" w:rsidP="00D90FAB">
            <w:pPr>
              <w:pStyle w:val="ListParagraph"/>
              <w:numPr>
                <w:ilvl w:val="0"/>
                <w:numId w:val="4"/>
              </w:numPr>
              <w:ind w:left="704"/>
              <w:contextualSpacing w:val="0"/>
              <w:jc w:val="both"/>
              <w:rPr>
                <w:rFonts w:ascii="Times New Roman" w:hAnsi="Times New Roman" w:cs="Times New Roman"/>
                <w:sz w:val="20"/>
                <w:szCs w:val="20"/>
              </w:rPr>
            </w:pPr>
            <w:r w:rsidRPr="00C23CD2">
              <w:rPr>
                <w:rFonts w:ascii="Times New Roman" w:hAnsi="Times New Roman" w:cs="Times New Roman"/>
                <w:i/>
                <w:sz w:val="20"/>
                <w:szCs w:val="20"/>
              </w:rPr>
              <w:t>Arranging contracts and obtaining necessary documents and/or authorizations on behalf of others to conduct an arms trade transaction</w:t>
            </w:r>
            <w:r w:rsidRPr="00C23CD2">
              <w:rPr>
                <w:rFonts w:ascii="Times New Roman" w:hAnsi="Times New Roman" w:cs="Times New Roman"/>
                <w:sz w:val="20"/>
                <w:szCs w:val="20"/>
              </w:rPr>
              <w:t>, which may include:</w:t>
            </w:r>
          </w:p>
          <w:p w14:paraId="11A8DF5A" w14:textId="77777777" w:rsidR="00493C38" w:rsidRPr="00C23CD2" w:rsidRDefault="00493C38" w:rsidP="00D90FAB">
            <w:pPr>
              <w:pStyle w:val="ListParagraph"/>
              <w:numPr>
                <w:ilvl w:val="0"/>
                <w:numId w:val="6"/>
              </w:numPr>
              <w:ind w:left="1152"/>
              <w:contextualSpacing w:val="0"/>
              <w:jc w:val="both"/>
              <w:rPr>
                <w:rFonts w:ascii="Times New Roman" w:hAnsi="Times New Roman" w:cs="Times New Roman"/>
                <w:sz w:val="20"/>
                <w:szCs w:val="20"/>
              </w:rPr>
            </w:pPr>
            <w:r w:rsidRPr="00C23CD2">
              <w:rPr>
                <w:rFonts w:ascii="Times New Roman" w:hAnsi="Times New Roman" w:cs="Times New Roman"/>
                <w:sz w:val="20"/>
                <w:szCs w:val="20"/>
              </w:rPr>
              <w:t xml:space="preserve">proposing, designing, or facilitating the transfer of contracts between buyer, seller, and service providers; </w:t>
            </w:r>
          </w:p>
          <w:p w14:paraId="168D3C9D" w14:textId="77777777" w:rsidR="00493C38" w:rsidRPr="00C23CD2" w:rsidRDefault="00493C38" w:rsidP="00D90FAB">
            <w:pPr>
              <w:pStyle w:val="ListParagraph"/>
              <w:numPr>
                <w:ilvl w:val="0"/>
                <w:numId w:val="6"/>
              </w:numPr>
              <w:ind w:left="1152"/>
              <w:contextualSpacing w:val="0"/>
              <w:jc w:val="both"/>
              <w:rPr>
                <w:rFonts w:ascii="Times New Roman" w:hAnsi="Times New Roman" w:cs="Times New Roman"/>
                <w:sz w:val="20"/>
                <w:szCs w:val="20"/>
              </w:rPr>
            </w:pPr>
            <w:r w:rsidRPr="00C23CD2">
              <w:rPr>
                <w:rFonts w:ascii="Times New Roman" w:hAnsi="Times New Roman" w:cs="Times New Roman"/>
                <w:sz w:val="20"/>
                <w:szCs w:val="20"/>
              </w:rPr>
              <w:t xml:space="preserve">ensuring the exchange of other necessary commercial, import, export, end-use, and/or customs documentation and payment(s) between the parties and the relevant national authorities; </w:t>
            </w:r>
          </w:p>
          <w:p w14:paraId="435B205C" w14:textId="77777777" w:rsidR="00493C38" w:rsidRPr="00C23CD2" w:rsidRDefault="00493C38" w:rsidP="00D90FAB">
            <w:pPr>
              <w:pStyle w:val="ListParagraph"/>
              <w:numPr>
                <w:ilvl w:val="0"/>
                <w:numId w:val="4"/>
              </w:numPr>
              <w:ind w:hanging="376"/>
              <w:contextualSpacing w:val="0"/>
              <w:jc w:val="both"/>
              <w:rPr>
                <w:rFonts w:ascii="Times New Roman" w:hAnsi="Times New Roman" w:cs="Times New Roman"/>
                <w:sz w:val="20"/>
                <w:szCs w:val="20"/>
              </w:rPr>
            </w:pPr>
            <w:r w:rsidRPr="00C23CD2">
              <w:rPr>
                <w:rFonts w:ascii="Times New Roman" w:hAnsi="Times New Roman" w:cs="Times New Roman"/>
                <w:i/>
                <w:sz w:val="20"/>
                <w:szCs w:val="20"/>
              </w:rPr>
              <w:t>Organizing, negotiating, or facilitating essential services to complete an arms trade transaction</w:t>
            </w:r>
            <w:r w:rsidRPr="00C23CD2">
              <w:rPr>
                <w:rFonts w:ascii="Times New Roman" w:hAnsi="Times New Roman" w:cs="Times New Roman"/>
                <w:sz w:val="20"/>
                <w:szCs w:val="20"/>
              </w:rPr>
              <w:t xml:space="preserve"> such as technical consultancy, transportation, freight forwarding, warehousing/storage, logistics, financing, or insurance;  </w:t>
            </w:r>
          </w:p>
          <w:p w14:paraId="19F554A6" w14:textId="77777777" w:rsidR="00493C38" w:rsidRPr="00C23CD2" w:rsidRDefault="00493C38" w:rsidP="00D90FAB">
            <w:pPr>
              <w:pStyle w:val="ListParagraph"/>
              <w:numPr>
                <w:ilvl w:val="0"/>
                <w:numId w:val="4"/>
              </w:numPr>
              <w:ind w:hanging="376"/>
              <w:contextualSpacing w:val="0"/>
              <w:jc w:val="both"/>
              <w:rPr>
                <w:rFonts w:ascii="Times New Roman" w:hAnsi="Times New Roman" w:cs="Times New Roman"/>
                <w:sz w:val="20"/>
                <w:szCs w:val="20"/>
              </w:rPr>
            </w:pPr>
            <w:r w:rsidRPr="00C23CD2">
              <w:rPr>
                <w:rFonts w:ascii="Times New Roman" w:hAnsi="Times New Roman" w:cs="Times New Roman"/>
                <w:i/>
                <w:sz w:val="20"/>
                <w:szCs w:val="20"/>
              </w:rPr>
              <w:t>Acting as an agent or representative for buyers, sellers, or brokers</w:t>
            </w:r>
            <w:r w:rsidRPr="00C23CD2">
              <w:rPr>
                <w:rFonts w:ascii="Times New Roman" w:hAnsi="Times New Roman" w:cs="Times New Roman"/>
                <w:sz w:val="20"/>
                <w:szCs w:val="20"/>
              </w:rPr>
              <w:t xml:space="preserve"> to negotiate, implement, or conclude an arms trade transaction.</w:t>
            </w:r>
            <w:r w:rsidRPr="00C23CD2">
              <w:rPr>
                <w:rStyle w:val="EndnoteReference"/>
                <w:rFonts w:ascii="Times New Roman" w:hAnsi="Times New Roman" w:cs="Times New Roman"/>
                <w:sz w:val="20"/>
                <w:szCs w:val="20"/>
              </w:rPr>
              <w:endnoteReference w:id="7"/>
            </w:r>
            <w:r w:rsidRPr="00C23CD2">
              <w:rPr>
                <w:rFonts w:ascii="Times New Roman" w:hAnsi="Times New Roman" w:cs="Times New Roman"/>
                <w:sz w:val="20"/>
                <w:szCs w:val="20"/>
              </w:rPr>
              <w:t xml:space="preserve"> </w:t>
            </w:r>
          </w:p>
          <w:p w14:paraId="73BD1501" w14:textId="77777777" w:rsidR="00493C38" w:rsidRPr="00C23CD2" w:rsidRDefault="00493C38" w:rsidP="00D90FAB">
            <w:pPr>
              <w:jc w:val="both"/>
              <w:rPr>
                <w:rFonts w:ascii="Times New Roman" w:hAnsi="Times New Roman" w:cs="Times New Roman"/>
                <w:sz w:val="20"/>
                <w:szCs w:val="20"/>
              </w:rPr>
            </w:pPr>
          </w:p>
          <w:p w14:paraId="37DBCA1D" w14:textId="77777777" w:rsidR="00493C38" w:rsidRPr="00C23CD2" w:rsidRDefault="00493C38" w:rsidP="00D90FAB">
            <w:pPr>
              <w:jc w:val="both"/>
              <w:rPr>
                <w:rFonts w:ascii="Times New Roman" w:hAnsi="Times New Roman" w:cs="Times New Roman"/>
                <w:sz w:val="20"/>
                <w:szCs w:val="20"/>
              </w:rPr>
            </w:pPr>
            <w:r>
              <w:rPr>
                <w:rFonts w:ascii="Times New Roman" w:hAnsi="Times New Roman" w:cs="Times New Roman"/>
                <w:sz w:val="20"/>
                <w:szCs w:val="20"/>
                <w:u w:val="single"/>
              </w:rPr>
              <w:t>Note</w:t>
            </w:r>
            <w:r w:rsidRPr="00C23CD2">
              <w:rPr>
                <w:rFonts w:ascii="Times New Roman" w:hAnsi="Times New Roman" w:cs="Times New Roman"/>
                <w:sz w:val="20"/>
                <w:szCs w:val="20"/>
                <w:u w:val="single"/>
              </w:rPr>
              <w:t>:</w:t>
            </w:r>
            <w:r>
              <w:rPr>
                <w:rFonts w:ascii="Times New Roman" w:hAnsi="Times New Roman" w:cs="Times New Roman"/>
                <w:sz w:val="20"/>
                <w:szCs w:val="20"/>
              </w:rPr>
              <w:t xml:space="preserve"> </w:t>
            </w:r>
            <w:r w:rsidRPr="00C23CD2">
              <w:rPr>
                <w:rFonts w:ascii="Times New Roman" w:hAnsi="Times New Roman" w:cs="Times New Roman"/>
                <w:i/>
                <w:sz w:val="20"/>
                <w:szCs w:val="20"/>
              </w:rPr>
              <w:t>There are numerous internationally accepted definitions of “arms brokering” and “arms brokering activities.” Most international definitions, such as those of the Organization for Security and Co-operation in Europe (OSCE) and European Union (EU) Common Position on Arms Brokering, include negotiating or arranging transactions and dealing or trading (buying and selling) regardless of whether the person or entity doing this acts as an intermediary.</w:t>
            </w:r>
            <w:r w:rsidRPr="00C23CD2">
              <w:rPr>
                <w:rStyle w:val="EndnoteReference"/>
                <w:rFonts w:ascii="Times New Roman" w:hAnsi="Times New Roman" w:cs="Times New Roman"/>
                <w:sz w:val="20"/>
                <w:szCs w:val="20"/>
              </w:rPr>
              <w:endnoteReference w:id="8"/>
            </w:r>
            <w:r w:rsidRPr="00C23CD2">
              <w:rPr>
                <w:rFonts w:ascii="Times New Roman" w:hAnsi="Times New Roman" w:cs="Times New Roman"/>
                <w:i/>
                <w:sz w:val="20"/>
                <w:szCs w:val="20"/>
              </w:rPr>
              <w:t xml:space="preserve"> The broader definition of “arms brokering activities” reflects the reality of the arms brokering business and takes into consideration the diverse services that arms brokers </w:t>
            </w:r>
            <w:r w:rsidRPr="00C23CD2">
              <w:rPr>
                <w:rFonts w:ascii="Times New Roman" w:hAnsi="Times New Roman" w:cs="Times New Roman"/>
                <w:i/>
                <w:sz w:val="20"/>
                <w:szCs w:val="20"/>
              </w:rPr>
              <w:lastRenderedPageBreak/>
              <w:t>may provide.</w:t>
            </w:r>
            <w:r w:rsidRPr="00C23CD2">
              <w:rPr>
                <w:rStyle w:val="EndnoteReference"/>
                <w:rFonts w:ascii="Times New Roman" w:hAnsi="Times New Roman" w:cs="Times New Roman"/>
                <w:sz w:val="20"/>
                <w:szCs w:val="20"/>
              </w:rPr>
              <w:endnoteReference w:id="9"/>
            </w:r>
            <w:r w:rsidRPr="00C23CD2">
              <w:rPr>
                <w:rFonts w:ascii="Times New Roman" w:hAnsi="Times New Roman" w:cs="Times New Roman"/>
                <w:i/>
                <w:sz w:val="20"/>
                <w:szCs w:val="20"/>
              </w:rPr>
              <w:t xml:space="preserve"> Awareness and regulation of these activities are important elements of comprehensive and effective arms brokering controls and combating illicit arms transfers.</w:t>
            </w:r>
          </w:p>
        </w:tc>
      </w:tr>
      <w:tr w:rsidR="00493C38" w:rsidRPr="00642762" w14:paraId="5F567DD3" w14:textId="77777777" w:rsidTr="00D90FAB">
        <w:tc>
          <w:tcPr>
            <w:tcW w:w="1896" w:type="dxa"/>
          </w:tcPr>
          <w:p w14:paraId="53463AE0"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lastRenderedPageBreak/>
              <w:t>Arms Dealer</w:t>
            </w:r>
          </w:p>
        </w:tc>
        <w:tc>
          <w:tcPr>
            <w:tcW w:w="7842" w:type="dxa"/>
          </w:tcPr>
          <w:p w14:paraId="484D7A37"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An individual or entity that purchases arms for the purpose of resale or sells arms already in their possession.</w:t>
            </w:r>
            <w:r w:rsidRPr="00C23CD2">
              <w:rPr>
                <w:rStyle w:val="EndnoteReference"/>
                <w:rFonts w:ascii="Times New Roman" w:hAnsi="Times New Roman" w:cs="Times New Roman"/>
                <w:sz w:val="20"/>
                <w:szCs w:val="20"/>
              </w:rPr>
              <w:endnoteReference w:id="10"/>
            </w:r>
          </w:p>
        </w:tc>
      </w:tr>
      <w:tr w:rsidR="00493C38" w:rsidRPr="00642762" w14:paraId="5775EC70" w14:textId="77777777" w:rsidTr="00D90FAB">
        <w:tc>
          <w:tcPr>
            <w:tcW w:w="1896" w:type="dxa"/>
          </w:tcPr>
          <w:p w14:paraId="1425EC6F"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Arms Embargo:</w:t>
            </w:r>
          </w:p>
        </w:tc>
        <w:tc>
          <w:tcPr>
            <w:tcW w:w="7842" w:type="dxa"/>
          </w:tcPr>
          <w:p w14:paraId="0DEC1D91"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National, international, or regional policies to prevent the direct or indirect supply, sale, or transfer of arms to listed countries, territories, individuals, groups, undertakings, and entities from their territories or by their nationals outside their territories, or using their flag vessels or aircraft, of arms and related materiel of all types, assistance, or training related to military activities.</w:t>
            </w:r>
            <w:r w:rsidRPr="00C23CD2">
              <w:rPr>
                <w:rStyle w:val="EndnoteReference"/>
                <w:rFonts w:ascii="Times New Roman" w:hAnsi="Times New Roman" w:cs="Times New Roman"/>
                <w:sz w:val="20"/>
                <w:szCs w:val="20"/>
              </w:rPr>
              <w:endnoteReference w:id="11"/>
            </w:r>
            <w:r w:rsidRPr="00C23CD2">
              <w:rPr>
                <w:rFonts w:ascii="Times New Roman" w:hAnsi="Times New Roman" w:cs="Times New Roman"/>
                <w:sz w:val="20"/>
                <w:szCs w:val="20"/>
              </w:rPr>
              <w:t xml:space="preserve">  </w:t>
            </w:r>
          </w:p>
          <w:p w14:paraId="363702D7" w14:textId="77777777" w:rsidR="00493C38" w:rsidRPr="00C23CD2" w:rsidRDefault="00493C38" w:rsidP="00D90FAB">
            <w:pPr>
              <w:jc w:val="both"/>
              <w:rPr>
                <w:rFonts w:ascii="Times New Roman" w:hAnsi="Times New Roman" w:cs="Times New Roman"/>
                <w:sz w:val="20"/>
                <w:szCs w:val="20"/>
              </w:rPr>
            </w:pPr>
          </w:p>
          <w:p w14:paraId="7774D0A9"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 xml:space="preserve">A </w:t>
            </w:r>
            <w:r w:rsidRPr="00C23CD2">
              <w:rPr>
                <w:rFonts w:ascii="Times New Roman" w:hAnsi="Times New Roman" w:cs="Times New Roman"/>
                <w:b/>
                <w:sz w:val="20"/>
                <w:szCs w:val="20"/>
              </w:rPr>
              <w:t>UN Embargo</w:t>
            </w:r>
            <w:r w:rsidRPr="00C23CD2">
              <w:rPr>
                <w:rFonts w:ascii="Times New Roman" w:hAnsi="Times New Roman" w:cs="Times New Roman"/>
                <w:sz w:val="20"/>
                <w:szCs w:val="20"/>
              </w:rPr>
              <w:t xml:space="preserve"> consists of measures which may include complete or partial interruption of economic relations and of rail, sea, air, postal, telegraphic, radio, and other means of communications, and the severance of diplomatic relations that is mandatory and binding on all UN Member States pursuant to Chapter VII.</w:t>
            </w:r>
            <w:r w:rsidRPr="00C23CD2">
              <w:rPr>
                <w:rStyle w:val="EndnoteReference"/>
                <w:rFonts w:ascii="Times New Roman" w:hAnsi="Times New Roman" w:cs="Times New Roman"/>
                <w:sz w:val="20"/>
                <w:szCs w:val="20"/>
              </w:rPr>
              <w:endnoteReference w:id="12"/>
            </w:r>
          </w:p>
        </w:tc>
      </w:tr>
      <w:tr w:rsidR="00493C38" w:rsidRPr="00642762" w14:paraId="5BD89767" w14:textId="77777777" w:rsidTr="00D90FAB">
        <w:tc>
          <w:tcPr>
            <w:tcW w:w="1896" w:type="dxa"/>
          </w:tcPr>
          <w:p w14:paraId="61FC6711"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Arms Trade</w:t>
            </w:r>
            <w:r w:rsidRPr="00C23CD2">
              <w:rPr>
                <w:rFonts w:ascii="Times New Roman" w:hAnsi="Times New Roman" w:cs="Times New Roman"/>
                <w:sz w:val="20"/>
                <w:szCs w:val="20"/>
              </w:rPr>
              <w:t xml:space="preserve">  </w:t>
            </w:r>
          </w:p>
        </w:tc>
        <w:tc>
          <w:tcPr>
            <w:tcW w:w="7842" w:type="dxa"/>
          </w:tcPr>
          <w:p w14:paraId="2B0AE3F9"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The international trade and transfer of all weapons of war, munitions, sub-components and delivery systems, and other commodities designed for military use or intended for military use. The “arms trade” also consists of military services such as training, supply operations, equipment repair, technical assistance, and the construction of defense production facilities.</w:t>
            </w:r>
            <w:r w:rsidRPr="00C23CD2">
              <w:rPr>
                <w:rStyle w:val="EndnoteReference"/>
                <w:rFonts w:ascii="Times New Roman" w:hAnsi="Times New Roman" w:cs="Times New Roman"/>
                <w:sz w:val="20"/>
                <w:szCs w:val="20"/>
              </w:rPr>
              <w:endnoteReference w:id="13"/>
            </w:r>
          </w:p>
        </w:tc>
      </w:tr>
      <w:tr w:rsidR="00493C38" w:rsidRPr="00642762" w14:paraId="0CD17448" w14:textId="77777777" w:rsidTr="00D90FAB">
        <w:tc>
          <w:tcPr>
            <w:tcW w:w="1896" w:type="dxa"/>
          </w:tcPr>
          <w:p w14:paraId="1F35435B"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Arms Transfer</w:t>
            </w:r>
            <w:r w:rsidRPr="00C23CD2">
              <w:rPr>
                <w:rFonts w:ascii="Times New Roman" w:hAnsi="Times New Roman" w:cs="Times New Roman"/>
                <w:sz w:val="20"/>
                <w:szCs w:val="20"/>
              </w:rPr>
              <w:t xml:space="preserve">  </w:t>
            </w:r>
          </w:p>
        </w:tc>
        <w:tc>
          <w:tcPr>
            <w:tcW w:w="7842" w:type="dxa"/>
          </w:tcPr>
          <w:p w14:paraId="5965B3FA" w14:textId="77777777" w:rsidR="00493C38" w:rsidRPr="00C23CD2" w:rsidRDefault="00493C38" w:rsidP="00D90FAB">
            <w:pPr>
              <w:jc w:val="both"/>
              <w:rPr>
                <w:rFonts w:ascii="Times New Roman" w:hAnsi="Times New Roman" w:cs="Times New Roman"/>
                <w:b/>
                <w:sz w:val="20"/>
                <w:szCs w:val="20"/>
              </w:rPr>
            </w:pPr>
            <w:r w:rsidRPr="00C23CD2">
              <w:rPr>
                <w:rFonts w:ascii="Times New Roman" w:hAnsi="Times New Roman" w:cs="Times New Roman"/>
                <w:sz w:val="20"/>
                <w:szCs w:val="20"/>
              </w:rPr>
              <w:t xml:space="preserve">Any transaction resulting in a change of title to, and/or control over all weapons of war, munitions, sub-components and delivery systems, and other commodities designed for military use, and any physical movement of such items from one jurisdiction to another. Transfers include those conducted in return for direct payment, </w:t>
            </w:r>
            <w:proofErr w:type="gramStart"/>
            <w:r w:rsidRPr="00C23CD2">
              <w:rPr>
                <w:rFonts w:ascii="Times New Roman" w:hAnsi="Times New Roman" w:cs="Times New Roman"/>
                <w:sz w:val="20"/>
                <w:szCs w:val="20"/>
              </w:rPr>
              <w:t>credit,</w:t>
            </w:r>
            <w:proofErr w:type="gramEnd"/>
            <w:r w:rsidRPr="00C23CD2">
              <w:rPr>
                <w:rFonts w:ascii="Times New Roman" w:hAnsi="Times New Roman" w:cs="Times New Roman"/>
                <w:sz w:val="20"/>
                <w:szCs w:val="20"/>
              </w:rPr>
              <w:t xml:space="preserve"> foreign aid, grants, and goods received as a result of off-set or barter arrangements. Arms transfers also include physical or intangible transfers of expertise, information, designs, blueprints, technology, or goods under licensing and co-production agreements, leasing arrangements, and arms deliveries in return for which the supplier receives no financial compensation, goods, or services. The provision by one or more persons to another in a different jurisdiction of expertise, knowledge, or skills in the use of arms also constitutes an intangible transfer.</w:t>
            </w:r>
            <w:r w:rsidRPr="00C23CD2">
              <w:rPr>
                <w:rStyle w:val="EndnoteReference"/>
                <w:rFonts w:ascii="Times New Roman" w:hAnsi="Times New Roman" w:cs="Times New Roman"/>
                <w:sz w:val="20"/>
                <w:szCs w:val="20"/>
              </w:rPr>
              <w:endnoteReference w:id="14"/>
            </w:r>
            <w:r w:rsidRPr="00C23CD2">
              <w:rPr>
                <w:rFonts w:ascii="Times New Roman" w:hAnsi="Times New Roman" w:cs="Times New Roman"/>
                <w:b/>
                <w:sz w:val="20"/>
                <w:szCs w:val="20"/>
              </w:rPr>
              <w:t xml:space="preserve"> </w:t>
            </w:r>
            <w:r w:rsidRPr="00C23CD2">
              <w:rPr>
                <w:rFonts w:ascii="Times New Roman" w:hAnsi="Times New Roman" w:cs="Times New Roman"/>
                <w:sz w:val="20"/>
                <w:szCs w:val="20"/>
              </w:rPr>
              <w:t>A transfer may be:</w:t>
            </w:r>
            <w:r w:rsidRPr="00C23CD2">
              <w:rPr>
                <w:rFonts w:ascii="Times New Roman" w:hAnsi="Times New Roman" w:cs="Times New Roman"/>
                <w:b/>
                <w:sz w:val="20"/>
                <w:szCs w:val="20"/>
              </w:rPr>
              <w:t xml:space="preserve"> </w:t>
            </w:r>
          </w:p>
          <w:p w14:paraId="2DB66752" w14:textId="77777777" w:rsidR="00493C38" w:rsidRPr="00C23CD2" w:rsidRDefault="00493C38" w:rsidP="00D90FAB">
            <w:pPr>
              <w:pStyle w:val="AutoCorrect"/>
              <w:numPr>
                <w:ilvl w:val="0"/>
                <w:numId w:val="7"/>
              </w:numPr>
              <w:jc w:val="both"/>
              <w:rPr>
                <w:rFonts w:ascii="Times New Roman" w:hAnsi="Times New Roman" w:cs="Times New Roman"/>
                <w:b/>
                <w:sz w:val="20"/>
                <w:szCs w:val="20"/>
              </w:rPr>
            </w:pPr>
            <w:r w:rsidRPr="00C23CD2">
              <w:rPr>
                <w:rFonts w:ascii="Times New Roman" w:hAnsi="Times New Roman" w:cs="Times New Roman"/>
                <w:b/>
                <w:sz w:val="20"/>
                <w:szCs w:val="20"/>
              </w:rPr>
              <w:t>Legal/legitimate:</w:t>
            </w:r>
            <w:r w:rsidRPr="00C23CD2">
              <w:rPr>
                <w:rFonts w:ascii="Times New Roman" w:hAnsi="Times New Roman" w:cs="Times New Roman"/>
                <w:sz w:val="20"/>
                <w:szCs w:val="20"/>
              </w:rPr>
              <w:t xml:space="preserve"> An arms transfer conducted with either the active or passive involvement of a national government or its authorized agent(s) and in accordance with both national and international law;</w:t>
            </w:r>
            <w:r w:rsidRPr="00C23CD2">
              <w:rPr>
                <w:rStyle w:val="EndnoteReference"/>
                <w:rFonts w:ascii="Times New Roman" w:hAnsi="Times New Roman" w:cs="Times New Roman"/>
                <w:sz w:val="20"/>
                <w:szCs w:val="20"/>
              </w:rPr>
              <w:endnoteReference w:id="15"/>
            </w:r>
            <w:r w:rsidRPr="00C23CD2">
              <w:rPr>
                <w:rFonts w:ascii="Times New Roman" w:hAnsi="Times New Roman" w:cs="Times New Roman"/>
                <w:sz w:val="20"/>
                <w:szCs w:val="20"/>
              </w:rPr>
              <w:t xml:space="preserve"> </w:t>
            </w:r>
          </w:p>
          <w:p w14:paraId="49A68509" w14:textId="77777777" w:rsidR="00493C38" w:rsidRPr="00C23CD2" w:rsidRDefault="00493C38" w:rsidP="00D90FAB">
            <w:pPr>
              <w:pStyle w:val="AutoCorrect"/>
              <w:numPr>
                <w:ilvl w:val="0"/>
                <w:numId w:val="7"/>
              </w:numPr>
              <w:jc w:val="both"/>
              <w:rPr>
                <w:rFonts w:ascii="Times New Roman" w:hAnsi="Times New Roman" w:cs="Times New Roman"/>
                <w:sz w:val="20"/>
                <w:szCs w:val="20"/>
              </w:rPr>
            </w:pPr>
            <w:r w:rsidRPr="00C23CD2">
              <w:rPr>
                <w:rFonts w:ascii="Times New Roman" w:hAnsi="Times New Roman" w:cs="Times New Roman"/>
                <w:b/>
                <w:sz w:val="20"/>
                <w:szCs w:val="20"/>
              </w:rPr>
              <w:t>Illegal/illicit/“black market”:</w:t>
            </w:r>
            <w:r w:rsidRPr="00C23CD2">
              <w:rPr>
                <w:rFonts w:ascii="Times New Roman" w:hAnsi="Times New Roman" w:cs="Times New Roman"/>
                <w:sz w:val="20"/>
                <w:szCs w:val="20"/>
              </w:rPr>
              <w:t xml:space="preserve"> An arms transfer conducted in clear violation of national and/or international laws and without official government consent or authorization;</w:t>
            </w:r>
            <w:r w:rsidRPr="00C23CD2">
              <w:rPr>
                <w:rStyle w:val="EndnoteReference"/>
                <w:rFonts w:ascii="Times New Roman" w:hAnsi="Times New Roman" w:cs="Times New Roman"/>
                <w:sz w:val="20"/>
                <w:szCs w:val="20"/>
              </w:rPr>
              <w:endnoteReference w:id="16"/>
            </w:r>
            <w:r w:rsidRPr="00C23CD2">
              <w:rPr>
                <w:rFonts w:ascii="Times New Roman" w:hAnsi="Times New Roman" w:cs="Times New Roman"/>
                <w:sz w:val="20"/>
                <w:szCs w:val="20"/>
              </w:rPr>
              <w:t xml:space="preserve"> </w:t>
            </w:r>
          </w:p>
          <w:p w14:paraId="144A98B8" w14:textId="77777777" w:rsidR="00493C38" w:rsidRPr="00C23CD2" w:rsidRDefault="00493C38" w:rsidP="00D90FAB">
            <w:pPr>
              <w:pStyle w:val="AutoCorrect"/>
              <w:numPr>
                <w:ilvl w:val="0"/>
                <w:numId w:val="7"/>
              </w:numPr>
              <w:jc w:val="both"/>
              <w:rPr>
                <w:rFonts w:ascii="Times New Roman" w:hAnsi="Times New Roman" w:cs="Times New Roman"/>
                <w:sz w:val="20"/>
                <w:szCs w:val="20"/>
              </w:rPr>
            </w:pPr>
            <w:r w:rsidRPr="00C23CD2">
              <w:rPr>
                <w:rFonts w:ascii="Times New Roman" w:hAnsi="Times New Roman" w:cs="Times New Roman"/>
                <w:b/>
                <w:sz w:val="20"/>
                <w:szCs w:val="20"/>
              </w:rPr>
              <w:t>“Gray market”:</w:t>
            </w:r>
            <w:r w:rsidRPr="00C23CD2">
              <w:rPr>
                <w:rFonts w:ascii="Times New Roman" w:hAnsi="Times New Roman" w:cs="Times New Roman"/>
                <w:sz w:val="20"/>
                <w:szCs w:val="20"/>
              </w:rPr>
              <w:t xml:space="preserve"> A transfer conducted by a government, its agent(s), or an individual that deliberately exploits loopholes in national and/or international laws to circumvent controls on trade in arms intentionally.</w:t>
            </w:r>
            <w:r w:rsidRPr="00C23CD2">
              <w:rPr>
                <w:rStyle w:val="EndnoteReference"/>
                <w:rFonts w:ascii="Times New Roman" w:hAnsi="Times New Roman" w:cs="Times New Roman"/>
                <w:sz w:val="20"/>
                <w:szCs w:val="20"/>
              </w:rPr>
              <w:endnoteReference w:id="17"/>
            </w:r>
          </w:p>
        </w:tc>
      </w:tr>
      <w:tr w:rsidR="00493C38" w:rsidRPr="00642762" w14:paraId="7C98C807" w14:textId="77777777" w:rsidTr="00D90FAB">
        <w:tc>
          <w:tcPr>
            <w:tcW w:w="1896" w:type="dxa"/>
          </w:tcPr>
          <w:p w14:paraId="5A66B2CA"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Delivery System</w:t>
            </w:r>
          </w:p>
        </w:tc>
        <w:tc>
          <w:tcPr>
            <w:tcW w:w="7842" w:type="dxa"/>
          </w:tcPr>
          <w:p w14:paraId="30E5D7E9" w14:textId="77777777" w:rsidR="00493C38" w:rsidRPr="00C23CD2" w:rsidRDefault="00493C38" w:rsidP="00D90FAB">
            <w:pPr>
              <w:autoSpaceDE w:val="0"/>
              <w:autoSpaceDN w:val="0"/>
              <w:adjustRightInd w:val="0"/>
              <w:ind w:left="-18"/>
              <w:jc w:val="both"/>
              <w:rPr>
                <w:rFonts w:ascii="Times New Roman" w:hAnsi="Times New Roman" w:cs="Times New Roman"/>
                <w:sz w:val="20"/>
                <w:szCs w:val="20"/>
              </w:rPr>
            </w:pPr>
            <w:r w:rsidRPr="00C23CD2">
              <w:rPr>
                <w:rFonts w:ascii="Times New Roman" w:hAnsi="Times New Roman" w:cs="Times New Roman"/>
                <w:sz w:val="20"/>
                <w:szCs w:val="20"/>
                <w:shd w:val="clear" w:color="auto" w:fill="FFFFFF"/>
              </w:rPr>
              <w:t>Missiles, rockets, and other unmanned systems that are capable of and specially designed for delivering nuclear, chemical, biological, or conventional weapons.</w:t>
            </w:r>
            <w:r w:rsidRPr="00C23CD2">
              <w:rPr>
                <w:rStyle w:val="EndnoteReference"/>
                <w:rFonts w:ascii="Times New Roman" w:hAnsi="Times New Roman" w:cs="Times New Roman"/>
                <w:sz w:val="20"/>
                <w:szCs w:val="20"/>
                <w:shd w:val="clear" w:color="auto" w:fill="FFFFFF"/>
              </w:rPr>
              <w:endnoteReference w:id="18"/>
            </w:r>
          </w:p>
        </w:tc>
      </w:tr>
      <w:tr w:rsidR="00493C38" w:rsidRPr="00642762" w14:paraId="2EAB496E" w14:textId="77777777" w:rsidTr="00D90FAB">
        <w:tc>
          <w:tcPr>
            <w:tcW w:w="1896" w:type="dxa"/>
          </w:tcPr>
          <w:p w14:paraId="0C3EB234"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Delivery Verification Certificate (DVC)</w:t>
            </w:r>
          </w:p>
        </w:tc>
        <w:tc>
          <w:tcPr>
            <w:tcW w:w="7842" w:type="dxa"/>
          </w:tcPr>
          <w:p w14:paraId="5C471987" w14:textId="77777777" w:rsidR="00493C38" w:rsidRPr="00C23CD2" w:rsidRDefault="00493C38" w:rsidP="00D90FAB">
            <w:pPr>
              <w:pStyle w:val="ListParagraph"/>
              <w:ind w:left="-18"/>
              <w:contextualSpacing w:val="0"/>
              <w:jc w:val="both"/>
              <w:rPr>
                <w:rFonts w:ascii="Times New Roman" w:hAnsi="Times New Roman" w:cs="Times New Roman"/>
                <w:b/>
                <w:sz w:val="20"/>
                <w:szCs w:val="20"/>
              </w:rPr>
            </w:pPr>
            <w:r w:rsidRPr="00C23CD2">
              <w:rPr>
                <w:rFonts w:ascii="Times New Roman" w:hAnsi="Times New Roman" w:cs="Times New Roman"/>
                <w:b/>
                <w:sz w:val="20"/>
                <w:szCs w:val="20"/>
              </w:rPr>
              <w:t>“</w:t>
            </w:r>
            <w:r>
              <w:rPr>
                <w:rFonts w:ascii="Times New Roman" w:hAnsi="Times New Roman" w:cs="Times New Roman"/>
                <w:sz w:val="20"/>
                <w:szCs w:val="20"/>
              </w:rPr>
              <w:t>D</w:t>
            </w:r>
            <w:r w:rsidRPr="00C23CD2">
              <w:rPr>
                <w:rFonts w:ascii="Times New Roman" w:hAnsi="Times New Roman" w:cs="Times New Roman"/>
                <w:sz w:val="20"/>
                <w:szCs w:val="20"/>
              </w:rPr>
              <w:t>ocument issued by the government of the country of the ultimate destination after the export has taken place and the items have either entered the export jurisdiction of the recipient country or are otherwise accounted for by the importer to the issuing government.”</w:t>
            </w:r>
            <w:r w:rsidRPr="00C23CD2">
              <w:rPr>
                <w:rStyle w:val="EndnoteReference"/>
                <w:rFonts w:ascii="Times New Roman" w:hAnsi="Times New Roman" w:cs="Times New Roman"/>
                <w:sz w:val="20"/>
                <w:szCs w:val="20"/>
              </w:rPr>
              <w:endnoteReference w:id="19"/>
            </w:r>
          </w:p>
        </w:tc>
      </w:tr>
      <w:tr w:rsidR="00493C38" w:rsidRPr="00642762" w14:paraId="02038262" w14:textId="77777777" w:rsidTr="00D90FAB">
        <w:tc>
          <w:tcPr>
            <w:tcW w:w="1896" w:type="dxa"/>
          </w:tcPr>
          <w:p w14:paraId="7C2CBE53"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Destination of diversion concern</w:t>
            </w:r>
          </w:p>
        </w:tc>
        <w:tc>
          <w:tcPr>
            <w:tcW w:w="7842" w:type="dxa"/>
          </w:tcPr>
          <w:p w14:paraId="5B8E6D49" w14:textId="77777777" w:rsidR="00493C38" w:rsidRPr="00C23CD2" w:rsidRDefault="00493C38" w:rsidP="00D90FAB">
            <w:pPr>
              <w:pStyle w:val="ListParagraph"/>
              <w:ind w:left="0"/>
              <w:contextualSpacing w:val="0"/>
              <w:jc w:val="both"/>
              <w:rPr>
                <w:rFonts w:ascii="Times New Roman" w:hAnsi="Times New Roman" w:cs="Times New Roman"/>
                <w:b/>
                <w:sz w:val="20"/>
                <w:szCs w:val="20"/>
              </w:rPr>
            </w:pPr>
            <w:r w:rsidRPr="00C23CD2">
              <w:rPr>
                <w:rFonts w:ascii="Times New Roman" w:hAnsi="Times New Roman" w:cs="Times New Roman"/>
                <w:sz w:val="20"/>
                <w:szCs w:val="20"/>
              </w:rPr>
              <w:t>States are labelled as “destinations of diversion concern” if it is determined that they allow a substantial diversion of goods, both controlled and uncontrolled, through their country into another that is subject to sanctions or embargoes.</w:t>
            </w:r>
            <w:r w:rsidRPr="00C23CD2">
              <w:rPr>
                <w:rStyle w:val="EndnoteReference"/>
                <w:rFonts w:ascii="Times New Roman" w:hAnsi="Times New Roman" w:cs="Times New Roman"/>
                <w:sz w:val="20"/>
                <w:szCs w:val="20"/>
              </w:rPr>
              <w:endnoteReference w:id="20"/>
            </w:r>
            <w:r w:rsidRPr="00C23CD2">
              <w:rPr>
                <w:rFonts w:ascii="Times New Roman" w:hAnsi="Times New Roman" w:cs="Times New Roman"/>
                <w:b/>
                <w:sz w:val="20"/>
                <w:szCs w:val="20"/>
              </w:rPr>
              <w:t xml:space="preserve"> </w:t>
            </w:r>
          </w:p>
        </w:tc>
      </w:tr>
      <w:tr w:rsidR="00493C38" w:rsidRPr="00642762" w14:paraId="101BD759" w14:textId="77777777" w:rsidTr="00D90FAB">
        <w:tc>
          <w:tcPr>
            <w:tcW w:w="1896" w:type="dxa"/>
          </w:tcPr>
          <w:p w14:paraId="5BAD9C8D"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 xml:space="preserve">End-User(s) of Concern:  </w:t>
            </w:r>
          </w:p>
        </w:tc>
        <w:tc>
          <w:tcPr>
            <w:tcW w:w="7842" w:type="dxa"/>
          </w:tcPr>
          <w:p w14:paraId="2E5BBAD9" w14:textId="77777777" w:rsidR="00493C38" w:rsidRPr="00C23CD2" w:rsidRDefault="00493C38" w:rsidP="00D90FAB">
            <w:pPr>
              <w:pStyle w:val="ListParagraph"/>
              <w:ind w:left="-18"/>
              <w:contextualSpacing w:val="0"/>
              <w:jc w:val="both"/>
              <w:rPr>
                <w:rFonts w:ascii="Times New Roman" w:hAnsi="Times New Roman" w:cs="Times New Roman"/>
                <w:b/>
                <w:sz w:val="20"/>
                <w:szCs w:val="20"/>
              </w:rPr>
            </w:pPr>
            <w:r w:rsidRPr="00C23CD2">
              <w:rPr>
                <w:rFonts w:ascii="Times New Roman" w:hAnsi="Times New Roman" w:cs="Times New Roman"/>
                <w:sz w:val="20"/>
                <w:szCs w:val="20"/>
              </w:rPr>
              <w:t>Individuals, entities, and governments under international, regional, or national arms sanctions, restrictions, or embargoes. End-users of concern include those countries subject to arms embargoes by the United Nations and/or OSCE, as well as any individuals or entities that have been designated as restricted parties by the UN Security Council.</w:t>
            </w:r>
          </w:p>
        </w:tc>
      </w:tr>
      <w:tr w:rsidR="00493C38" w:rsidRPr="00642762" w14:paraId="0DC16A6E" w14:textId="77777777" w:rsidTr="00D90FAB">
        <w:tc>
          <w:tcPr>
            <w:tcW w:w="1896" w:type="dxa"/>
          </w:tcPr>
          <w:p w14:paraId="172133DF"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Explosives</w:t>
            </w:r>
          </w:p>
        </w:tc>
        <w:tc>
          <w:tcPr>
            <w:tcW w:w="7842" w:type="dxa"/>
          </w:tcPr>
          <w:p w14:paraId="6FCFB0E0" w14:textId="77777777" w:rsidR="00493C38" w:rsidRPr="00C23CD2" w:rsidRDefault="00493C38" w:rsidP="00D90FAB">
            <w:pPr>
              <w:autoSpaceDE w:val="0"/>
              <w:autoSpaceDN w:val="0"/>
              <w:adjustRightInd w:val="0"/>
              <w:spacing w:before="60"/>
              <w:ind w:left="-18"/>
              <w:jc w:val="both"/>
              <w:rPr>
                <w:rFonts w:ascii="Times New Roman" w:hAnsi="Times New Roman" w:cs="Times New Roman"/>
                <w:sz w:val="20"/>
                <w:szCs w:val="20"/>
              </w:rPr>
            </w:pPr>
            <w:r w:rsidRPr="00C23CD2">
              <w:rPr>
                <w:rFonts w:ascii="Times New Roman" w:hAnsi="Times New Roman" w:cs="Times New Roman"/>
                <w:b/>
                <w:sz w:val="20"/>
                <w:szCs w:val="20"/>
              </w:rPr>
              <w:t>“</w:t>
            </w:r>
            <w:r w:rsidRPr="00C23CD2">
              <w:rPr>
                <w:rFonts w:ascii="Times New Roman" w:hAnsi="Times New Roman" w:cs="Times New Roman"/>
                <w:sz w:val="20"/>
                <w:szCs w:val="20"/>
                <w:shd w:val="clear" w:color="auto" w:fill="FFFFFF"/>
              </w:rPr>
              <w:t>Solid, liquid or gaseous substances or mixtures of substances which, in their application as primary, booster, or main charges in warheads, demolition and other applications, are required to detonate.”</w:t>
            </w:r>
            <w:r w:rsidRPr="00C23CD2">
              <w:rPr>
                <w:rStyle w:val="EndnoteReference"/>
                <w:rFonts w:ascii="Times New Roman" w:hAnsi="Times New Roman" w:cs="Times New Roman"/>
                <w:sz w:val="20"/>
                <w:szCs w:val="20"/>
                <w:shd w:val="clear" w:color="auto" w:fill="FFFFFF"/>
              </w:rPr>
              <w:endnoteReference w:id="21"/>
            </w:r>
          </w:p>
        </w:tc>
      </w:tr>
      <w:tr w:rsidR="00493C38" w:rsidRPr="00642762" w14:paraId="0A0F94D7" w14:textId="77777777" w:rsidTr="00D90FAB">
        <w:tc>
          <w:tcPr>
            <w:tcW w:w="1896" w:type="dxa"/>
          </w:tcPr>
          <w:p w14:paraId="501CA466"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Extra-Territorial Controls</w:t>
            </w:r>
          </w:p>
        </w:tc>
        <w:tc>
          <w:tcPr>
            <w:tcW w:w="7842" w:type="dxa"/>
          </w:tcPr>
          <w:p w14:paraId="75DBBDDC" w14:textId="77777777" w:rsidR="00493C38" w:rsidRPr="00C23CD2" w:rsidRDefault="00493C38" w:rsidP="00D90FAB">
            <w:pPr>
              <w:pStyle w:val="ListParagraph"/>
              <w:numPr>
                <w:ilvl w:val="0"/>
                <w:numId w:val="8"/>
              </w:numPr>
              <w:ind w:left="0" w:hanging="720"/>
              <w:contextualSpacing w:val="0"/>
              <w:jc w:val="both"/>
              <w:rPr>
                <w:rFonts w:ascii="Times New Roman" w:hAnsi="Times New Roman" w:cs="Times New Roman"/>
                <w:b/>
                <w:sz w:val="20"/>
                <w:szCs w:val="20"/>
              </w:rPr>
            </w:pPr>
            <w:r w:rsidRPr="00C23CD2">
              <w:rPr>
                <w:rFonts w:ascii="Times New Roman" w:hAnsi="Times New Roman" w:cs="Times New Roman"/>
                <w:sz w:val="20"/>
                <w:szCs w:val="20"/>
              </w:rPr>
              <w:t>Provisions of national legislation that allow a government to exercise jurisdiction and control over nationals, permanent residents, and registered companies when they conduct activities abroad.</w:t>
            </w:r>
            <w:r w:rsidRPr="00C23CD2">
              <w:rPr>
                <w:rStyle w:val="EndnoteReference"/>
                <w:rFonts w:ascii="Times New Roman" w:hAnsi="Times New Roman" w:cs="Times New Roman"/>
                <w:sz w:val="20"/>
                <w:szCs w:val="20"/>
              </w:rPr>
              <w:endnoteReference w:id="22"/>
            </w:r>
            <w:r w:rsidRPr="00C23CD2">
              <w:rPr>
                <w:rFonts w:ascii="Times New Roman" w:hAnsi="Times New Roman" w:cs="Times New Roman"/>
                <w:sz w:val="20"/>
                <w:szCs w:val="20"/>
              </w:rPr>
              <w:t xml:space="preserve"> Examples of extra-territorial activities that governments may choose to regulate </w:t>
            </w:r>
            <w:r w:rsidRPr="00C23CD2">
              <w:rPr>
                <w:rFonts w:ascii="Times New Roman" w:hAnsi="Times New Roman" w:cs="Times New Roman"/>
                <w:sz w:val="20"/>
                <w:szCs w:val="20"/>
              </w:rPr>
              <w:lastRenderedPageBreak/>
              <w:t>include brokering, associated activities and related services, and re-export and/or re-transfer to a third party.</w:t>
            </w:r>
            <w:r w:rsidRPr="00C23CD2">
              <w:rPr>
                <w:rStyle w:val="EndnoteReference"/>
                <w:rFonts w:ascii="Times New Roman" w:hAnsi="Times New Roman" w:cs="Times New Roman"/>
                <w:sz w:val="20"/>
                <w:szCs w:val="20"/>
              </w:rPr>
              <w:endnoteReference w:id="23"/>
            </w:r>
            <w:r w:rsidRPr="00C23CD2">
              <w:rPr>
                <w:rFonts w:ascii="Times New Roman" w:hAnsi="Times New Roman" w:cs="Times New Roman"/>
                <w:sz w:val="20"/>
                <w:szCs w:val="20"/>
              </w:rPr>
              <w:t xml:space="preserve"> </w:t>
            </w:r>
          </w:p>
        </w:tc>
      </w:tr>
      <w:tr w:rsidR="00493C38" w:rsidRPr="00642762" w14:paraId="5D1F69DC" w14:textId="77777777" w:rsidTr="00D90FAB">
        <w:tc>
          <w:tcPr>
            <w:tcW w:w="1896" w:type="dxa"/>
          </w:tcPr>
          <w:p w14:paraId="12CDAF96"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lastRenderedPageBreak/>
              <w:t>Firearm</w:t>
            </w:r>
          </w:p>
        </w:tc>
        <w:tc>
          <w:tcPr>
            <w:tcW w:w="7842" w:type="dxa"/>
          </w:tcPr>
          <w:p w14:paraId="77D5B8CC"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Any portable barreled weapon that expels, is designed to expel, or may be readily converted to expel a shot, bullet, or projectile by the action of an explosive (excluding antique firearms or their replicas).</w:t>
            </w:r>
            <w:r w:rsidRPr="00C23CD2">
              <w:rPr>
                <w:rStyle w:val="EndnoteReference"/>
                <w:rFonts w:ascii="Times New Roman" w:hAnsi="Times New Roman" w:cs="Times New Roman"/>
                <w:sz w:val="20"/>
                <w:szCs w:val="20"/>
              </w:rPr>
              <w:endnoteReference w:id="24"/>
            </w:r>
          </w:p>
        </w:tc>
      </w:tr>
      <w:tr w:rsidR="00493C38" w:rsidRPr="00642762" w14:paraId="6D4557D6" w14:textId="77777777" w:rsidTr="00D90FAB">
        <w:tc>
          <w:tcPr>
            <w:tcW w:w="1896" w:type="dxa"/>
          </w:tcPr>
          <w:p w14:paraId="192D1197"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Flag of Convenience</w:t>
            </w:r>
          </w:p>
        </w:tc>
        <w:tc>
          <w:tcPr>
            <w:tcW w:w="7842" w:type="dxa"/>
          </w:tcPr>
          <w:p w14:paraId="71087A36" w14:textId="77777777" w:rsidR="00493C38" w:rsidRPr="00554472" w:rsidRDefault="00493C38" w:rsidP="00D90FAB">
            <w:pPr>
              <w:pStyle w:val="ListParagraph"/>
              <w:ind w:left="0" w:firstLine="17"/>
              <w:contextualSpacing w:val="0"/>
              <w:jc w:val="both"/>
              <w:rPr>
                <w:rFonts w:ascii="Times New Roman" w:hAnsi="Times New Roman" w:cs="Times New Roman"/>
                <w:sz w:val="20"/>
                <w:szCs w:val="20"/>
              </w:rPr>
            </w:pPr>
            <w:r w:rsidRPr="00554472">
              <w:rPr>
                <w:rFonts w:ascii="Times New Roman" w:hAnsi="Times New Roman" w:cs="Times New Roman"/>
                <w:sz w:val="20"/>
                <w:szCs w:val="20"/>
              </w:rPr>
              <w:t>The business practice of registering a merchant ship in a sovereign state different from that of the ship's owners and flying that state's flag on the ship. One may choose to register a ship under a flag of convenience (FOC) in order to reduce operating costs, evade taxes, or avoid the regulations of the owner's country. The closely related term “open registry” is used to describe an organization that will register ships owned by foreign entities.</w:t>
            </w:r>
            <w:r w:rsidRPr="00554472">
              <w:rPr>
                <w:rStyle w:val="EndnoteReference"/>
                <w:rFonts w:ascii="Times New Roman" w:hAnsi="Times New Roman" w:cs="Times New Roman"/>
                <w:sz w:val="20"/>
                <w:szCs w:val="20"/>
              </w:rPr>
              <w:endnoteReference w:id="25"/>
            </w:r>
          </w:p>
        </w:tc>
      </w:tr>
      <w:tr w:rsidR="00493C38" w:rsidRPr="00642762" w14:paraId="1A0875CD" w14:textId="77777777" w:rsidTr="00D90FAB">
        <w:tc>
          <w:tcPr>
            <w:tcW w:w="1896" w:type="dxa"/>
          </w:tcPr>
          <w:p w14:paraId="18478E14"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International Traffic in Arms Regulations (ITAR)</w:t>
            </w:r>
          </w:p>
        </w:tc>
        <w:tc>
          <w:tcPr>
            <w:tcW w:w="7842" w:type="dxa"/>
          </w:tcPr>
          <w:p w14:paraId="0C2246F2" w14:textId="77777777" w:rsidR="00493C38" w:rsidRPr="00C23CD2" w:rsidRDefault="00493C38" w:rsidP="00D90FAB">
            <w:pPr>
              <w:pStyle w:val="ListParagraph"/>
              <w:spacing w:before="120" w:after="120"/>
              <w:ind w:left="0" w:firstLine="17"/>
              <w:contextualSpacing w:val="0"/>
              <w:jc w:val="both"/>
              <w:rPr>
                <w:rFonts w:ascii="Times New Roman" w:hAnsi="Times New Roman" w:cs="Times New Roman"/>
                <w:b/>
                <w:sz w:val="20"/>
                <w:szCs w:val="20"/>
              </w:rPr>
            </w:pPr>
            <w:r w:rsidRPr="00C23CD2">
              <w:rPr>
                <w:rFonts w:ascii="Times New Roman" w:hAnsi="Times New Roman" w:cs="Times New Roman"/>
                <w:sz w:val="20"/>
                <w:szCs w:val="20"/>
              </w:rPr>
              <w:t>Regulations a</w:t>
            </w:r>
            <w:r w:rsidRPr="00C23CD2">
              <w:rPr>
                <w:rFonts w:ascii="Times New Roman" w:hAnsi="Times New Roman" w:cs="Times New Roman"/>
                <w:bCs/>
                <w:sz w:val="20"/>
                <w:szCs w:val="20"/>
              </w:rPr>
              <w:t>dministered by the U.S. Department of State (DOS) to control the export of</w:t>
            </w:r>
            <w:r w:rsidRPr="00C23CD2">
              <w:rPr>
                <w:rStyle w:val="apple-converted-space"/>
                <w:rFonts w:ascii="Times New Roman" w:hAnsi="Times New Roman" w:cs="Times New Roman"/>
                <w:bCs/>
                <w:sz w:val="20"/>
                <w:szCs w:val="20"/>
              </w:rPr>
              <w:t xml:space="preserve"> </w:t>
            </w:r>
            <w:r w:rsidRPr="00C23CD2">
              <w:rPr>
                <w:rFonts w:ascii="Times New Roman" w:hAnsi="Times New Roman" w:cs="Times New Roman"/>
                <w:bCs/>
                <w:sz w:val="20"/>
                <w:szCs w:val="20"/>
              </w:rPr>
              <w:t>U.S.</w:t>
            </w:r>
            <w:r w:rsidRPr="00C23CD2">
              <w:rPr>
                <w:rStyle w:val="apple-converted-space"/>
                <w:rFonts w:ascii="Times New Roman" w:hAnsi="Times New Roman" w:cs="Times New Roman"/>
                <w:bCs/>
                <w:sz w:val="20"/>
                <w:szCs w:val="20"/>
              </w:rPr>
              <w:t xml:space="preserve"> </w:t>
            </w:r>
            <w:r w:rsidRPr="00C23CD2">
              <w:rPr>
                <w:rFonts w:ascii="Times New Roman" w:hAnsi="Times New Roman" w:cs="Times New Roman"/>
                <w:bCs/>
                <w:sz w:val="20"/>
                <w:szCs w:val="20"/>
              </w:rPr>
              <w:t>defense articles and services. The provisions implemented in the ITAR are governed by the Arms Export Control Act (AECA). Direct commercial sales of U.S. origin defense products, components, technologies, and services are licensed under the ITAR by the DOS’s Directorate of Defense Trade Controls (DDTC).</w:t>
            </w:r>
            <w:r w:rsidRPr="00C23CD2">
              <w:rPr>
                <w:rStyle w:val="EndnoteReference"/>
                <w:rFonts w:ascii="Times New Roman" w:hAnsi="Times New Roman" w:cs="Times New Roman"/>
                <w:bCs/>
                <w:sz w:val="20"/>
                <w:szCs w:val="20"/>
              </w:rPr>
              <w:endnoteReference w:id="26"/>
            </w:r>
          </w:p>
        </w:tc>
      </w:tr>
      <w:tr w:rsidR="00493C38" w:rsidRPr="00642762" w14:paraId="7B41F2F5" w14:textId="77777777" w:rsidTr="00D90FAB">
        <w:tc>
          <w:tcPr>
            <w:tcW w:w="1896" w:type="dxa"/>
          </w:tcPr>
          <w:p w14:paraId="519C02AD"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Man-Portable Air-Defense Systems (MANPADs)</w:t>
            </w:r>
          </w:p>
        </w:tc>
        <w:tc>
          <w:tcPr>
            <w:tcW w:w="7842" w:type="dxa"/>
          </w:tcPr>
          <w:p w14:paraId="691F9271" w14:textId="77777777" w:rsidR="00493C38" w:rsidRPr="00C23CD2" w:rsidRDefault="00493C38" w:rsidP="00D90FAB">
            <w:pPr>
              <w:widowControl w:val="0"/>
              <w:autoSpaceDE w:val="0"/>
              <w:autoSpaceDN w:val="0"/>
              <w:adjustRightInd w:val="0"/>
              <w:ind w:left="-6"/>
              <w:jc w:val="both"/>
              <w:rPr>
                <w:rFonts w:ascii="Times New Roman" w:hAnsi="Times New Roman" w:cs="Times New Roman"/>
                <w:sz w:val="20"/>
                <w:szCs w:val="20"/>
              </w:rPr>
            </w:pPr>
            <w:r w:rsidRPr="00C23CD2">
              <w:rPr>
                <w:rFonts w:ascii="Times New Roman" w:hAnsi="Times New Roman" w:cs="Times New Roman"/>
                <w:sz w:val="20"/>
                <w:szCs w:val="20"/>
              </w:rPr>
              <w:t>Surface-to-air missile systems intended for use by an individual or several members of armed forces serving as a crew.</w:t>
            </w:r>
          </w:p>
        </w:tc>
      </w:tr>
      <w:tr w:rsidR="00493C38" w:rsidRPr="00642762" w14:paraId="30BA90D7" w14:textId="77777777" w:rsidTr="00D90FAB">
        <w:tc>
          <w:tcPr>
            <w:tcW w:w="1896" w:type="dxa"/>
          </w:tcPr>
          <w:p w14:paraId="2C128F26"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Military Aircraft</w:t>
            </w:r>
          </w:p>
        </w:tc>
        <w:tc>
          <w:tcPr>
            <w:tcW w:w="7842" w:type="dxa"/>
          </w:tcPr>
          <w:p w14:paraId="5F0A7F17" w14:textId="77777777" w:rsidR="00493C38" w:rsidRPr="00C23CD2" w:rsidRDefault="00493C38" w:rsidP="00D90FAB">
            <w:pPr>
              <w:widowControl w:val="0"/>
              <w:autoSpaceDE w:val="0"/>
              <w:autoSpaceDN w:val="0"/>
              <w:adjustRightInd w:val="0"/>
              <w:ind w:left="-6"/>
              <w:jc w:val="both"/>
              <w:rPr>
                <w:rFonts w:ascii="Times New Roman" w:eastAsia="MS Gothic" w:hAnsi="Times New Roman" w:cs="Times New Roman"/>
                <w:sz w:val="20"/>
                <w:szCs w:val="20"/>
              </w:rPr>
            </w:pPr>
            <w:r w:rsidRPr="00C23CD2">
              <w:rPr>
                <w:rFonts w:ascii="Times New Roman" w:hAnsi="Times New Roman" w:cs="Times New Roman"/>
                <w:sz w:val="20"/>
                <w:szCs w:val="20"/>
              </w:rPr>
              <w:t>Fixed-wing or variable-geometry wing aircraft which are designed, equipped or modified to</w:t>
            </w:r>
            <w:r>
              <w:rPr>
                <w:rFonts w:ascii="Times New Roman" w:hAnsi="Times New Roman" w:cs="Times New Roman"/>
                <w:sz w:val="20"/>
                <w:szCs w:val="20"/>
              </w:rPr>
              <w:t>: (1)</w:t>
            </w:r>
            <w:r w:rsidRPr="00C23CD2">
              <w:rPr>
                <w:rFonts w:ascii="Times New Roman" w:hAnsi="Times New Roman" w:cs="Times New Roman"/>
                <w:sz w:val="20"/>
                <w:szCs w:val="20"/>
              </w:rPr>
              <w:t xml:space="preserve"> engage targets by employing</w:t>
            </w:r>
            <w:r>
              <w:rPr>
                <w:rFonts w:ascii="Times New Roman" w:hAnsi="Times New Roman" w:cs="Times New Roman"/>
                <w:sz w:val="20"/>
                <w:szCs w:val="20"/>
              </w:rPr>
              <w:t>:</w:t>
            </w:r>
            <w:r w:rsidRPr="00C23CD2">
              <w:rPr>
                <w:rFonts w:ascii="Times New Roman" w:hAnsi="Times New Roman" w:cs="Times New Roman"/>
                <w:sz w:val="20"/>
                <w:szCs w:val="20"/>
              </w:rPr>
              <w:t xml:space="preserve"> guided missiles, unguided rockets, bombs, guns, machine guns, cannons or other weapons of destruction</w:t>
            </w:r>
            <w:r>
              <w:rPr>
                <w:rFonts w:ascii="Times New Roman" w:hAnsi="Times New Roman" w:cs="Times New Roman"/>
                <w:sz w:val="20"/>
                <w:szCs w:val="20"/>
              </w:rPr>
              <w:t>; (2)</w:t>
            </w:r>
            <w:r w:rsidRPr="00C23CD2">
              <w:rPr>
                <w:rFonts w:ascii="Times New Roman" w:hAnsi="Times New Roman" w:cs="Times New Roman"/>
                <w:sz w:val="20"/>
                <w:szCs w:val="20"/>
              </w:rPr>
              <w:t xml:space="preserve"> perform reconnaissance</w:t>
            </w:r>
            <w:r>
              <w:rPr>
                <w:rFonts w:ascii="Times New Roman" w:hAnsi="Times New Roman" w:cs="Times New Roman"/>
                <w:sz w:val="20"/>
                <w:szCs w:val="20"/>
              </w:rPr>
              <w:t>;</w:t>
            </w:r>
            <w:r w:rsidRPr="00C23CD2">
              <w:rPr>
                <w:rFonts w:ascii="Times New Roman" w:hAnsi="Times New Roman" w:cs="Times New Roman"/>
                <w:sz w:val="20"/>
                <w:szCs w:val="20"/>
              </w:rPr>
              <w:t xml:space="preserve"> </w:t>
            </w:r>
            <w:r>
              <w:rPr>
                <w:rFonts w:ascii="Times New Roman" w:hAnsi="Times New Roman" w:cs="Times New Roman"/>
                <w:sz w:val="20"/>
                <w:szCs w:val="20"/>
              </w:rPr>
              <w:t xml:space="preserve">(3) engage in the </w:t>
            </w:r>
            <w:r w:rsidRPr="00C23CD2">
              <w:rPr>
                <w:rFonts w:ascii="Times New Roman" w:hAnsi="Times New Roman" w:cs="Times New Roman"/>
                <w:sz w:val="20"/>
                <w:szCs w:val="20"/>
              </w:rPr>
              <w:t>command of troops</w:t>
            </w:r>
            <w:r>
              <w:rPr>
                <w:rFonts w:ascii="Times New Roman" w:hAnsi="Times New Roman" w:cs="Times New Roman"/>
                <w:sz w:val="20"/>
                <w:szCs w:val="20"/>
              </w:rPr>
              <w:t xml:space="preserve"> or</w:t>
            </w:r>
            <w:r w:rsidRPr="00C23CD2">
              <w:rPr>
                <w:rFonts w:ascii="Times New Roman" w:hAnsi="Times New Roman" w:cs="Times New Roman"/>
                <w:sz w:val="20"/>
                <w:szCs w:val="20"/>
              </w:rPr>
              <w:t xml:space="preserve"> electronic warfare</w:t>
            </w:r>
            <w:r>
              <w:rPr>
                <w:rFonts w:ascii="Times New Roman" w:hAnsi="Times New Roman" w:cs="Times New Roman"/>
                <w:sz w:val="20"/>
                <w:szCs w:val="20"/>
              </w:rPr>
              <w:t xml:space="preserve">; (4) provide </w:t>
            </w:r>
            <w:r w:rsidRPr="00C23CD2">
              <w:rPr>
                <w:rFonts w:ascii="Times New Roman" w:hAnsi="Times New Roman" w:cs="Times New Roman"/>
                <w:sz w:val="20"/>
                <w:szCs w:val="20"/>
              </w:rPr>
              <w:t>electronic and fire suppression of air defense systems</w:t>
            </w:r>
            <w:r>
              <w:rPr>
                <w:rFonts w:ascii="Times New Roman" w:hAnsi="Times New Roman" w:cs="Times New Roman"/>
                <w:sz w:val="20"/>
                <w:szCs w:val="20"/>
              </w:rPr>
              <w:t>; or, (5) engage in</w:t>
            </w:r>
            <w:r w:rsidRPr="00C23CD2">
              <w:rPr>
                <w:rFonts w:ascii="Times New Roman" w:hAnsi="Times New Roman" w:cs="Times New Roman"/>
                <w:sz w:val="20"/>
                <w:szCs w:val="20"/>
              </w:rPr>
              <w:t xml:space="preserve"> refueling or airdrop missions. </w:t>
            </w:r>
          </w:p>
        </w:tc>
      </w:tr>
      <w:tr w:rsidR="00493C38" w:rsidRPr="00642762" w14:paraId="37BF229F" w14:textId="77777777" w:rsidTr="00D90FAB">
        <w:tc>
          <w:tcPr>
            <w:tcW w:w="1896" w:type="dxa"/>
          </w:tcPr>
          <w:p w14:paraId="005348C6"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Military End-Use Catch-All Control</w:t>
            </w:r>
            <w:r w:rsidRPr="00C23CD2">
              <w:rPr>
                <w:rFonts w:ascii="Times New Roman" w:hAnsi="Times New Roman" w:cs="Times New Roman"/>
                <w:sz w:val="20"/>
                <w:szCs w:val="20"/>
              </w:rPr>
              <w:t xml:space="preserve"> </w:t>
            </w:r>
          </w:p>
        </w:tc>
        <w:tc>
          <w:tcPr>
            <w:tcW w:w="7842" w:type="dxa"/>
          </w:tcPr>
          <w:p w14:paraId="161B7E0B" w14:textId="77777777" w:rsidR="00493C38" w:rsidRPr="00C23CD2" w:rsidRDefault="00493C38" w:rsidP="00D90FAB">
            <w:pPr>
              <w:jc w:val="both"/>
              <w:rPr>
                <w:rFonts w:ascii="Times New Roman" w:hAnsi="Times New Roman" w:cs="Times New Roman"/>
                <w:sz w:val="20"/>
                <w:szCs w:val="20"/>
              </w:rPr>
            </w:pPr>
            <w:r w:rsidRPr="00C23CD2">
              <w:rPr>
                <w:rFonts w:ascii="Times New Roman" w:hAnsi="Times New Roman" w:cs="Times New Roman"/>
                <w:sz w:val="20"/>
                <w:szCs w:val="20"/>
              </w:rPr>
              <w:t xml:space="preserve">Provision of national legislation that requires a legal or natural person to seek a license to perform a specified trade activity involving non-listed goods or technologies when the person knows, has been informed by government authorities, or has reason to believe that the goods or technology may be destined for a conventional military end-use. </w:t>
            </w:r>
          </w:p>
        </w:tc>
      </w:tr>
      <w:tr w:rsidR="00493C38" w:rsidRPr="00642762" w14:paraId="7DFE11FA" w14:textId="77777777" w:rsidTr="00D90FAB">
        <w:tc>
          <w:tcPr>
            <w:tcW w:w="1896" w:type="dxa"/>
          </w:tcPr>
          <w:p w14:paraId="3A9FFF91"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bCs/>
                <w:sz w:val="20"/>
                <w:szCs w:val="20"/>
              </w:rPr>
              <w:t>Missiles or Missile Systems</w:t>
            </w:r>
          </w:p>
        </w:tc>
        <w:tc>
          <w:tcPr>
            <w:tcW w:w="7842" w:type="dxa"/>
          </w:tcPr>
          <w:p w14:paraId="271C2682" w14:textId="77777777" w:rsidR="00493C38" w:rsidRPr="00C23CD2" w:rsidRDefault="00493C38" w:rsidP="00D90FAB">
            <w:pPr>
              <w:widowControl w:val="0"/>
              <w:autoSpaceDE w:val="0"/>
              <w:autoSpaceDN w:val="0"/>
              <w:adjustRightInd w:val="0"/>
              <w:jc w:val="both"/>
              <w:rPr>
                <w:rFonts w:ascii="Times New Roman" w:hAnsi="Times New Roman" w:cs="Times New Roman"/>
                <w:sz w:val="20"/>
                <w:szCs w:val="20"/>
              </w:rPr>
            </w:pPr>
            <w:r w:rsidRPr="00C23CD2">
              <w:rPr>
                <w:rFonts w:ascii="Times New Roman" w:hAnsi="Times New Roman" w:cs="Times New Roman"/>
                <w:sz w:val="20"/>
                <w:szCs w:val="20"/>
              </w:rPr>
              <w:t>Guided or unguided rockets, ballistic or cruise missiles capable of delivering a warhead or weapon of destruction to a range of at least 25 km, and means designed or modified specifically for launching such missiles or rockets.</w:t>
            </w:r>
          </w:p>
        </w:tc>
      </w:tr>
      <w:tr w:rsidR="00493C38" w:rsidRPr="00642762" w14:paraId="1A94C4B4" w14:textId="77777777" w:rsidTr="00D90FAB">
        <w:tc>
          <w:tcPr>
            <w:tcW w:w="1896" w:type="dxa"/>
          </w:tcPr>
          <w:p w14:paraId="1704B256"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Munitions (also known as defense or military-related items/conventional weapons/arms)</w:t>
            </w:r>
          </w:p>
        </w:tc>
        <w:tc>
          <w:tcPr>
            <w:tcW w:w="7842" w:type="dxa"/>
          </w:tcPr>
          <w:p w14:paraId="2A3A5327" w14:textId="77777777" w:rsidR="00493C38" w:rsidRPr="00C23CD2" w:rsidRDefault="00493C38" w:rsidP="00D90FAB">
            <w:pPr>
              <w:autoSpaceDE w:val="0"/>
              <w:autoSpaceDN w:val="0"/>
              <w:adjustRightInd w:val="0"/>
              <w:ind w:left="-18"/>
              <w:jc w:val="both"/>
              <w:rPr>
                <w:rFonts w:ascii="Times New Roman" w:hAnsi="Times New Roman" w:cs="Times New Roman"/>
                <w:sz w:val="20"/>
                <w:szCs w:val="20"/>
              </w:rPr>
            </w:pPr>
            <w:r w:rsidRPr="00C23CD2">
              <w:rPr>
                <w:rFonts w:ascii="Times New Roman" w:hAnsi="Times New Roman" w:cs="Times New Roman"/>
                <w:sz w:val="20"/>
                <w:szCs w:val="20"/>
              </w:rPr>
              <w:t xml:space="preserve">“Munitions” are </w:t>
            </w:r>
            <w:r w:rsidRPr="00C23CD2">
              <w:rPr>
                <w:rFonts w:ascii="Times New Roman" w:hAnsi="Times New Roman" w:cs="Times New Roman"/>
                <w:sz w:val="20"/>
                <w:szCs w:val="20"/>
                <w:shd w:val="clear" w:color="auto" w:fill="FFFFFF"/>
              </w:rPr>
              <w:t>“complete devices charged with explosives, propellants, pyrotechnics, initiating composition, or nuclear, biological, or chemical material for use in military operations.”</w:t>
            </w:r>
            <w:r w:rsidRPr="00C23CD2">
              <w:rPr>
                <w:rFonts w:ascii="Times New Roman" w:hAnsi="Times New Roman" w:cs="Times New Roman"/>
                <w:sz w:val="20"/>
                <w:szCs w:val="20"/>
              </w:rPr>
              <w:t xml:space="preserve"> “Conventional weapons refer to weapons that are not weapons of mass destruction. They include but are not limited to: armored combat vehicles, combat helicopters, combat aircraft, warships, small arms and light weapons (SALW), landmines, cluster bombs, ammunition and artillery. They are the principal tools of war.</w:t>
            </w:r>
            <w:r w:rsidRPr="00C23CD2">
              <w:rPr>
                <w:rStyle w:val="EndnoteReference"/>
                <w:rFonts w:ascii="Times New Roman" w:hAnsi="Times New Roman" w:cs="Times New Roman"/>
                <w:sz w:val="20"/>
                <w:szCs w:val="20"/>
                <w:shd w:val="clear" w:color="auto" w:fill="FFFFFF"/>
              </w:rPr>
              <w:endnoteReference w:id="27"/>
            </w:r>
          </w:p>
        </w:tc>
      </w:tr>
      <w:tr w:rsidR="00493C38" w:rsidRPr="00642762" w14:paraId="54858A68" w14:textId="77777777" w:rsidTr="00D90FAB">
        <w:tc>
          <w:tcPr>
            <w:tcW w:w="1896" w:type="dxa"/>
          </w:tcPr>
          <w:p w14:paraId="584AF672"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shd w:val="clear" w:color="auto" w:fill="FFFFFF"/>
              </w:rPr>
              <w:t>Munitions Control List</w:t>
            </w:r>
          </w:p>
        </w:tc>
        <w:tc>
          <w:tcPr>
            <w:tcW w:w="7842" w:type="dxa"/>
          </w:tcPr>
          <w:p w14:paraId="4EDD5113" w14:textId="77777777" w:rsidR="00493C38" w:rsidRPr="00C23CD2" w:rsidRDefault="00493C38" w:rsidP="00D90FAB">
            <w:pPr>
              <w:jc w:val="both"/>
              <w:rPr>
                <w:rFonts w:ascii="Times New Roman" w:hAnsi="Times New Roman" w:cs="Times New Roman"/>
                <w:sz w:val="20"/>
                <w:szCs w:val="20"/>
                <w:shd w:val="clear" w:color="auto" w:fill="FFFFFF"/>
              </w:rPr>
            </w:pPr>
            <w:r w:rsidRPr="00C23CD2">
              <w:rPr>
                <w:rFonts w:ascii="Times New Roman" w:hAnsi="Times New Roman" w:cs="Times New Roman"/>
                <w:sz w:val="20"/>
                <w:szCs w:val="20"/>
                <w:shd w:val="clear" w:color="auto" w:fill="FFFFFF"/>
              </w:rPr>
              <w:t xml:space="preserve">The national list of arms and military equipment, parts, components, software, and technologies subject to specified trade controls. </w:t>
            </w:r>
          </w:p>
          <w:p w14:paraId="1B7C21B1" w14:textId="77777777" w:rsidR="00493C38" w:rsidRPr="00C23CD2" w:rsidRDefault="00493C38" w:rsidP="00D90FAB">
            <w:pPr>
              <w:jc w:val="both"/>
              <w:rPr>
                <w:rFonts w:ascii="Times New Roman" w:hAnsi="Times New Roman" w:cs="Times New Roman"/>
                <w:sz w:val="20"/>
                <w:szCs w:val="20"/>
                <w:shd w:val="clear" w:color="auto" w:fill="FFFFFF"/>
              </w:rPr>
            </w:pPr>
          </w:p>
          <w:p w14:paraId="04254A56" w14:textId="77777777" w:rsidR="00493C38" w:rsidRPr="00C23CD2" w:rsidRDefault="00493C38" w:rsidP="00D90FAB">
            <w:pPr>
              <w:jc w:val="both"/>
              <w:rPr>
                <w:rFonts w:ascii="Times New Roman" w:hAnsi="Times New Roman" w:cs="Times New Roman"/>
                <w:sz w:val="20"/>
                <w:szCs w:val="20"/>
                <w:shd w:val="clear" w:color="auto" w:fill="FFFFFF"/>
              </w:rPr>
            </w:pPr>
            <w:r w:rsidRPr="00C23CD2">
              <w:rPr>
                <w:rFonts w:ascii="Times New Roman" w:hAnsi="Times New Roman" w:cs="Times New Roman"/>
                <w:sz w:val="20"/>
                <w:szCs w:val="20"/>
                <w:u w:val="single"/>
                <w:shd w:val="clear" w:color="auto" w:fill="FFFFFF"/>
              </w:rPr>
              <w:t>Note 1:</w:t>
            </w:r>
            <w:r w:rsidRPr="00C23CD2">
              <w:rPr>
                <w:rFonts w:ascii="Times New Roman" w:hAnsi="Times New Roman" w:cs="Times New Roman"/>
                <w:sz w:val="20"/>
                <w:szCs w:val="20"/>
                <w:shd w:val="clear" w:color="auto" w:fill="FFFFFF"/>
              </w:rPr>
              <w:t xml:space="preserve"> </w:t>
            </w:r>
            <w:r w:rsidRPr="00C23CD2">
              <w:rPr>
                <w:rFonts w:ascii="Times New Roman" w:hAnsi="Times New Roman" w:cs="Times New Roman"/>
                <w:i/>
                <w:sz w:val="20"/>
                <w:szCs w:val="20"/>
                <w:shd w:val="clear" w:color="auto" w:fill="FFFFFF"/>
              </w:rPr>
              <w:t>The Munitions List of the Wassenaar Arrangement (WA) provides the basis for the control lists of all Wassenaar Participating States. The WA Munitions List covers a wide range of arms and military equipment, as well as ammunition, information, and communication technologies, training equipment, and equipment for producing arms.</w:t>
            </w:r>
            <w:r w:rsidRPr="00C23CD2">
              <w:rPr>
                <w:rStyle w:val="EndnoteReference"/>
                <w:rFonts w:ascii="Times New Roman" w:hAnsi="Times New Roman" w:cs="Times New Roman"/>
                <w:i/>
                <w:sz w:val="20"/>
                <w:szCs w:val="20"/>
                <w:shd w:val="clear" w:color="auto" w:fill="FFFFFF"/>
              </w:rPr>
              <w:endnoteReference w:id="28"/>
            </w:r>
            <w:r w:rsidRPr="00C23CD2">
              <w:rPr>
                <w:rFonts w:ascii="Times New Roman" w:hAnsi="Times New Roman" w:cs="Times New Roman"/>
                <w:i/>
                <w:sz w:val="20"/>
                <w:szCs w:val="20"/>
                <w:shd w:val="clear" w:color="auto" w:fill="FFFFFF"/>
              </w:rPr>
              <w:t xml:space="preserve"> </w:t>
            </w:r>
          </w:p>
          <w:p w14:paraId="25A18036" w14:textId="77777777" w:rsidR="00493C38" w:rsidRPr="00C23CD2" w:rsidRDefault="00493C38" w:rsidP="00D90FAB">
            <w:pPr>
              <w:jc w:val="both"/>
              <w:rPr>
                <w:rFonts w:ascii="Times New Roman" w:hAnsi="Times New Roman" w:cs="Times New Roman"/>
                <w:sz w:val="20"/>
                <w:szCs w:val="20"/>
                <w:u w:val="single"/>
              </w:rPr>
            </w:pPr>
          </w:p>
          <w:p w14:paraId="3FC06F95" w14:textId="77777777" w:rsidR="00493C38" w:rsidRPr="00C23CD2" w:rsidRDefault="00493C38" w:rsidP="00D90FAB">
            <w:pPr>
              <w:jc w:val="both"/>
              <w:rPr>
                <w:rFonts w:ascii="Times New Roman" w:hAnsi="Times New Roman" w:cs="Times New Roman"/>
                <w:sz w:val="20"/>
                <w:szCs w:val="20"/>
                <w:shd w:val="clear" w:color="auto" w:fill="FFFFFF"/>
              </w:rPr>
            </w:pPr>
            <w:r w:rsidRPr="00C23CD2">
              <w:rPr>
                <w:rFonts w:ascii="Times New Roman" w:hAnsi="Times New Roman" w:cs="Times New Roman"/>
                <w:sz w:val="20"/>
                <w:szCs w:val="20"/>
                <w:u w:val="single"/>
              </w:rPr>
              <w:t>Note 2:</w:t>
            </w:r>
            <w:r w:rsidRPr="00C23CD2">
              <w:rPr>
                <w:rFonts w:ascii="Times New Roman" w:hAnsi="Times New Roman" w:cs="Times New Roman"/>
                <w:i/>
                <w:sz w:val="20"/>
                <w:szCs w:val="20"/>
              </w:rPr>
              <w:t xml:space="preserve"> The Common Military List of the European Union (EU) is a list of goods, technologies, and equipment covered by the EU Common Position on Arms Exports.</w:t>
            </w:r>
            <w:r w:rsidRPr="00C23CD2">
              <w:rPr>
                <w:rStyle w:val="EndnoteReference"/>
                <w:rFonts w:ascii="Times New Roman" w:hAnsi="Times New Roman" w:cs="Times New Roman"/>
                <w:i/>
                <w:sz w:val="20"/>
                <w:szCs w:val="20"/>
              </w:rPr>
              <w:endnoteReference w:id="29"/>
            </w:r>
          </w:p>
        </w:tc>
      </w:tr>
      <w:tr w:rsidR="00493C38" w:rsidRPr="00642762" w14:paraId="5581F9FE" w14:textId="77777777" w:rsidTr="00D90FAB">
        <w:tc>
          <w:tcPr>
            <w:tcW w:w="1896" w:type="dxa"/>
          </w:tcPr>
          <w:p w14:paraId="221BAB79"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shd w:val="clear" w:color="auto" w:fill="FFFFFF"/>
              </w:rPr>
              <w:t>National Arms Trade Control System</w:t>
            </w:r>
          </w:p>
        </w:tc>
        <w:tc>
          <w:tcPr>
            <w:tcW w:w="7842" w:type="dxa"/>
          </w:tcPr>
          <w:p w14:paraId="1A8E05D2" w14:textId="77777777" w:rsidR="00493C38" w:rsidRPr="00C23CD2" w:rsidRDefault="00493C38" w:rsidP="00D90FAB">
            <w:pPr>
              <w:jc w:val="both"/>
              <w:rPr>
                <w:rFonts w:ascii="Times New Roman" w:hAnsi="Times New Roman" w:cs="Times New Roman"/>
                <w:b/>
                <w:sz w:val="20"/>
                <w:szCs w:val="20"/>
                <w:shd w:val="clear" w:color="auto" w:fill="FFFFFF"/>
              </w:rPr>
            </w:pPr>
            <w:r w:rsidRPr="00C23CD2">
              <w:rPr>
                <w:rFonts w:ascii="Times New Roman" w:hAnsi="Times New Roman" w:cs="Times New Roman"/>
                <w:sz w:val="20"/>
                <w:szCs w:val="20"/>
                <w:shd w:val="clear" w:color="auto" w:fill="FFFFFF"/>
              </w:rPr>
              <w:t>A national system of laws, policies, procedures and guidelines aimed at effectively regulating and monitoring trade in arms-related goods and technologies. Comprehensive and effective arms trade control systems regulate the import, export, transit, transshipment, brokering, and intangible transfer of specified arms-related goods, parts, components, software, and technologies.</w:t>
            </w:r>
          </w:p>
        </w:tc>
      </w:tr>
      <w:tr w:rsidR="00493C38" w:rsidRPr="00642762" w14:paraId="1AB4B3EE" w14:textId="77777777" w:rsidTr="00D90FAB">
        <w:tc>
          <w:tcPr>
            <w:tcW w:w="1896" w:type="dxa"/>
          </w:tcPr>
          <w:p w14:paraId="766061A8"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Parts and Components</w:t>
            </w:r>
          </w:p>
        </w:tc>
        <w:tc>
          <w:tcPr>
            <w:tcW w:w="7842" w:type="dxa"/>
          </w:tcPr>
          <w:p w14:paraId="6A8F68CF" w14:textId="77777777" w:rsidR="00493C38" w:rsidRPr="00C23CD2" w:rsidRDefault="00493C38" w:rsidP="00D90FAB">
            <w:pPr>
              <w:ind w:left="-16"/>
              <w:jc w:val="both"/>
              <w:rPr>
                <w:rFonts w:ascii="Times New Roman" w:hAnsi="Times New Roman" w:cs="Times New Roman"/>
                <w:sz w:val="20"/>
                <w:szCs w:val="20"/>
              </w:rPr>
            </w:pPr>
            <w:r w:rsidRPr="00C23CD2">
              <w:rPr>
                <w:rFonts w:ascii="Times New Roman" w:hAnsi="Times New Roman" w:cs="Times New Roman"/>
                <w:sz w:val="20"/>
                <w:szCs w:val="20"/>
              </w:rPr>
              <w:t xml:space="preserve">“Parts and components” of firearms consist of any element or replacement element specifically designed for a firearm and essential to its operation, including a barrel, frame or receiver, slide or cylinder, bolt or breech block, and any device designed or adapted to diminish the sound </w:t>
            </w:r>
            <w:r w:rsidRPr="00C23CD2">
              <w:rPr>
                <w:rFonts w:ascii="Times New Roman" w:hAnsi="Times New Roman" w:cs="Times New Roman"/>
                <w:sz w:val="20"/>
                <w:szCs w:val="20"/>
              </w:rPr>
              <w:lastRenderedPageBreak/>
              <w:t>caused by firing a firearm.</w:t>
            </w:r>
            <w:r w:rsidRPr="00C23CD2">
              <w:rPr>
                <w:rStyle w:val="EndnoteReference"/>
                <w:rFonts w:ascii="Times New Roman" w:hAnsi="Times New Roman" w:cs="Times New Roman"/>
                <w:sz w:val="20"/>
                <w:szCs w:val="20"/>
              </w:rPr>
              <w:endnoteReference w:id="30"/>
            </w:r>
            <w:r w:rsidRPr="00C23CD2">
              <w:rPr>
                <w:rFonts w:ascii="Times New Roman" w:hAnsi="Times New Roman" w:cs="Times New Roman"/>
                <w:sz w:val="20"/>
                <w:szCs w:val="20"/>
              </w:rPr>
              <w:t xml:space="preserve"> The Wassenaar Munitions List identifies “components” of munitions items on an entry-by-entry basis.</w:t>
            </w:r>
          </w:p>
        </w:tc>
      </w:tr>
      <w:tr w:rsidR="00493C38" w:rsidRPr="00642762" w14:paraId="5AB831AC" w14:textId="77777777" w:rsidTr="00D90FAB">
        <w:tc>
          <w:tcPr>
            <w:tcW w:w="1896" w:type="dxa"/>
          </w:tcPr>
          <w:p w14:paraId="21676610"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lastRenderedPageBreak/>
              <w:t>Registration</w:t>
            </w:r>
          </w:p>
        </w:tc>
        <w:tc>
          <w:tcPr>
            <w:tcW w:w="7842" w:type="dxa"/>
          </w:tcPr>
          <w:p w14:paraId="16C33AEC" w14:textId="77777777" w:rsidR="00493C38" w:rsidRPr="00C23CD2" w:rsidRDefault="00493C38" w:rsidP="00D90FAB">
            <w:pPr>
              <w:pStyle w:val="ListParagraph"/>
              <w:numPr>
                <w:ilvl w:val="0"/>
                <w:numId w:val="8"/>
              </w:numPr>
              <w:tabs>
                <w:tab w:val="left" w:pos="0"/>
              </w:tabs>
              <w:ind w:left="0" w:hanging="720"/>
              <w:contextualSpacing w:val="0"/>
              <w:jc w:val="both"/>
              <w:rPr>
                <w:rFonts w:ascii="Times New Roman" w:hAnsi="Times New Roman" w:cs="Times New Roman"/>
                <w:b/>
                <w:sz w:val="20"/>
                <w:szCs w:val="20"/>
              </w:rPr>
            </w:pPr>
            <w:r w:rsidRPr="00C23CD2">
              <w:rPr>
                <w:rFonts w:ascii="Times New Roman" w:hAnsi="Times New Roman" w:cs="Times New Roman"/>
                <w:sz w:val="20"/>
                <w:szCs w:val="20"/>
              </w:rPr>
              <w:t>The recording of legal and/or natural persons that wish to engage in certain types of trade and/or activities on an official national government list or directory. Regulatory authorities may require a registration applicant to submit information related to its experience, business data, financial data, the items in which the applicant wishes to trade, and possibly business references. Authorities may require applicants to identify their country of residence and citizenship, ownership of any entity or involvement in relevant businesses that may be used to facilitate related activities, and the range/types of items in which the applicant wishes to deal in. Registration also may include official screening and verification of the information provided by the applicant. These checks may include reviewing whether the applicant has ever been indicted or convicted of crimes subject to national discretion.</w:t>
            </w:r>
            <w:r w:rsidRPr="00C23CD2">
              <w:rPr>
                <w:rStyle w:val="EndnoteReference"/>
                <w:rFonts w:ascii="Times New Roman" w:hAnsi="Times New Roman" w:cs="Times New Roman"/>
                <w:sz w:val="20"/>
                <w:szCs w:val="20"/>
              </w:rPr>
              <w:endnoteReference w:id="31"/>
            </w:r>
            <w:r w:rsidRPr="00C23CD2">
              <w:rPr>
                <w:rFonts w:ascii="Times New Roman" w:hAnsi="Times New Roman" w:cs="Times New Roman"/>
                <w:b/>
                <w:sz w:val="20"/>
                <w:szCs w:val="20"/>
              </w:rPr>
              <w:t xml:space="preserve"> </w:t>
            </w:r>
            <w:r w:rsidRPr="00C23CD2">
              <w:rPr>
                <w:rFonts w:ascii="Times New Roman" w:hAnsi="Times New Roman" w:cs="Times New Roman"/>
                <w:sz w:val="20"/>
                <w:szCs w:val="20"/>
              </w:rPr>
              <w:t xml:space="preserve">In some countries, registration requirements only apply to arms manufacturers. In other countries, dual-use manufacturers may also have to register with the government prior to applying for a transactional license. * </w:t>
            </w:r>
            <w:r w:rsidRPr="00C23CD2">
              <w:rPr>
                <w:rFonts w:ascii="Times New Roman" w:hAnsi="Times New Roman" w:cs="Times New Roman"/>
                <w:i/>
                <w:sz w:val="20"/>
                <w:szCs w:val="20"/>
              </w:rPr>
              <w:t>Please be sure to consult your country’s STC and other legislation to determine if registration requirements exist</w:t>
            </w:r>
            <w:r>
              <w:rPr>
                <w:rFonts w:ascii="Times New Roman" w:hAnsi="Times New Roman" w:cs="Times New Roman"/>
                <w:i/>
                <w:sz w:val="20"/>
                <w:szCs w:val="20"/>
              </w:rPr>
              <w:t xml:space="preserve"> for individuals and entities that trade in arms-related items</w:t>
            </w:r>
            <w:r w:rsidRPr="00C23CD2">
              <w:rPr>
                <w:rFonts w:ascii="Times New Roman" w:hAnsi="Times New Roman" w:cs="Times New Roman"/>
                <w:i/>
                <w:sz w:val="20"/>
                <w:szCs w:val="20"/>
              </w:rPr>
              <w:t>.</w:t>
            </w:r>
          </w:p>
        </w:tc>
      </w:tr>
      <w:tr w:rsidR="00493C38" w:rsidRPr="00642762" w14:paraId="015292CB" w14:textId="77777777" w:rsidTr="00D90FAB">
        <w:tc>
          <w:tcPr>
            <w:tcW w:w="1896" w:type="dxa"/>
          </w:tcPr>
          <w:p w14:paraId="67566754"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Related Services</w:t>
            </w:r>
          </w:p>
        </w:tc>
        <w:tc>
          <w:tcPr>
            <w:tcW w:w="7842" w:type="dxa"/>
          </w:tcPr>
          <w:p w14:paraId="78C6E52B" w14:textId="77777777" w:rsidR="00493C38" w:rsidRPr="00C23CD2" w:rsidRDefault="00493C38" w:rsidP="00D90FAB">
            <w:pPr>
              <w:autoSpaceDE w:val="0"/>
              <w:autoSpaceDN w:val="0"/>
              <w:adjustRightInd w:val="0"/>
              <w:ind w:left="-18"/>
              <w:jc w:val="both"/>
              <w:rPr>
                <w:rFonts w:ascii="Times New Roman" w:hAnsi="Times New Roman" w:cs="Times New Roman"/>
                <w:sz w:val="20"/>
                <w:szCs w:val="20"/>
              </w:rPr>
            </w:pPr>
            <w:r w:rsidRPr="00C23CD2">
              <w:rPr>
                <w:rFonts w:ascii="Times New Roman" w:hAnsi="Times New Roman" w:cs="Times New Roman"/>
                <w:sz w:val="20"/>
                <w:szCs w:val="20"/>
              </w:rPr>
              <w:t>Refers to the related services that may be performed to facilitate a trade transaction, such as technical assistance and services, training, transport, freight forwarding, storage, finance, insurance, maintenance, and security.</w:t>
            </w:r>
            <w:r w:rsidRPr="00C23CD2">
              <w:rPr>
                <w:rStyle w:val="EndnoteReference"/>
                <w:rFonts w:ascii="Times New Roman" w:hAnsi="Times New Roman" w:cs="Times New Roman"/>
                <w:sz w:val="20"/>
                <w:szCs w:val="20"/>
              </w:rPr>
              <w:endnoteReference w:id="32"/>
            </w:r>
          </w:p>
        </w:tc>
      </w:tr>
      <w:tr w:rsidR="00493C38" w:rsidRPr="00642762" w14:paraId="3063ABAF" w14:textId="77777777" w:rsidTr="00D90FAB">
        <w:tc>
          <w:tcPr>
            <w:tcW w:w="1896" w:type="dxa"/>
          </w:tcPr>
          <w:p w14:paraId="57D62613"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Riot control agent</w:t>
            </w:r>
          </w:p>
        </w:tc>
        <w:tc>
          <w:tcPr>
            <w:tcW w:w="7842" w:type="dxa"/>
          </w:tcPr>
          <w:p w14:paraId="4D7F86D0" w14:textId="77777777" w:rsidR="00493C38" w:rsidRPr="00C23CD2" w:rsidRDefault="00493C38" w:rsidP="00D90FAB">
            <w:pPr>
              <w:pStyle w:val="ListParagraph"/>
              <w:tabs>
                <w:tab w:val="left" w:pos="0"/>
              </w:tabs>
              <w:ind w:left="0"/>
              <w:contextualSpacing w:val="0"/>
              <w:jc w:val="both"/>
              <w:rPr>
                <w:rFonts w:ascii="Times New Roman" w:hAnsi="Times New Roman" w:cs="Times New Roman"/>
                <w:b/>
                <w:sz w:val="20"/>
                <w:szCs w:val="20"/>
              </w:rPr>
            </w:pPr>
            <w:r w:rsidRPr="00C23CD2">
              <w:rPr>
                <w:rFonts w:ascii="Times New Roman" w:hAnsi="Times New Roman" w:cs="Times New Roman"/>
                <w:sz w:val="20"/>
                <w:szCs w:val="20"/>
              </w:rPr>
              <w:t xml:space="preserve">“Substances which, under the expected conditions of use for riot control </w:t>
            </w:r>
            <w:proofErr w:type="gramStart"/>
            <w:r w:rsidRPr="00C23CD2">
              <w:rPr>
                <w:rFonts w:ascii="Times New Roman" w:hAnsi="Times New Roman" w:cs="Times New Roman"/>
                <w:sz w:val="20"/>
                <w:szCs w:val="20"/>
              </w:rPr>
              <w:t>purposes,</w:t>
            </w:r>
            <w:proofErr w:type="gramEnd"/>
            <w:r w:rsidRPr="00C23CD2">
              <w:rPr>
                <w:rFonts w:ascii="Times New Roman" w:hAnsi="Times New Roman" w:cs="Times New Roman"/>
                <w:sz w:val="20"/>
                <w:szCs w:val="20"/>
              </w:rPr>
              <w:t xml:space="preserve"> produce rapidly in humans sensory irritation or disabling physical effects which disappear within a short time following termination of exposure. (Tear gases</w:t>
            </w:r>
            <w:r>
              <w:rPr>
                <w:rFonts w:ascii="Times New Roman" w:hAnsi="Times New Roman" w:cs="Times New Roman"/>
                <w:sz w:val="20"/>
                <w:szCs w:val="20"/>
              </w:rPr>
              <w:t>, for example,</w:t>
            </w:r>
            <w:r w:rsidRPr="00C23CD2">
              <w:rPr>
                <w:rFonts w:ascii="Times New Roman" w:hAnsi="Times New Roman" w:cs="Times New Roman"/>
                <w:sz w:val="20"/>
                <w:szCs w:val="20"/>
              </w:rPr>
              <w:t xml:space="preserve"> are a subset of "riot control agents".)”</w:t>
            </w:r>
            <w:r w:rsidRPr="00C23CD2">
              <w:rPr>
                <w:rStyle w:val="EndnoteReference"/>
                <w:rFonts w:ascii="Times New Roman" w:hAnsi="Times New Roman" w:cs="Times New Roman"/>
                <w:sz w:val="20"/>
                <w:szCs w:val="20"/>
              </w:rPr>
              <w:endnoteReference w:id="33"/>
            </w:r>
          </w:p>
        </w:tc>
      </w:tr>
      <w:tr w:rsidR="00493C38" w:rsidRPr="00642762" w14:paraId="0A78EFBB" w14:textId="77777777" w:rsidTr="00D90FAB">
        <w:tc>
          <w:tcPr>
            <w:tcW w:w="1896" w:type="dxa"/>
          </w:tcPr>
          <w:p w14:paraId="7ABE3568"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Shell company</w:t>
            </w:r>
          </w:p>
        </w:tc>
        <w:tc>
          <w:tcPr>
            <w:tcW w:w="7842" w:type="dxa"/>
          </w:tcPr>
          <w:p w14:paraId="6E13D901" w14:textId="77777777" w:rsidR="00493C38" w:rsidRPr="00554472" w:rsidRDefault="00493C38" w:rsidP="00D90FAB">
            <w:pPr>
              <w:pStyle w:val="ListParagraph"/>
              <w:tabs>
                <w:tab w:val="left" w:pos="0"/>
              </w:tabs>
              <w:ind w:left="-6"/>
              <w:contextualSpacing w:val="0"/>
              <w:jc w:val="both"/>
              <w:rPr>
                <w:rFonts w:ascii="Times New Roman" w:hAnsi="Times New Roman" w:cs="Times New Roman"/>
                <w:b/>
                <w:sz w:val="20"/>
                <w:szCs w:val="20"/>
              </w:rPr>
            </w:pPr>
            <w:r w:rsidRPr="00554472">
              <w:rPr>
                <w:rFonts w:ascii="Times New Roman" w:hAnsi="Times New Roman" w:cs="Times New Roman"/>
                <w:sz w:val="20"/>
                <w:szCs w:val="20"/>
              </w:rPr>
              <w:t>A shell company is a legal entity that serves as a vehicle for business transactions without itself having any significant assets, operations, or employees. Untraceable shell companies are an attractive vehicle for money launderers, terrorist financiers, or those looking to evade international sanctions. Criminals may use layers of shell companies to frustrate investigators and protect themselves from criminal prosecution. By using a series of shell companies where administrative capacity and law enforcement are weak, willful proliferators can arrange the delivery of strategic items to unauthorized end-users.</w:t>
            </w:r>
            <w:r w:rsidRPr="00554472">
              <w:rPr>
                <w:rStyle w:val="EndnoteReference"/>
                <w:rFonts w:ascii="Times New Roman" w:hAnsi="Times New Roman" w:cs="Times New Roman"/>
                <w:sz w:val="20"/>
                <w:szCs w:val="20"/>
              </w:rPr>
              <w:endnoteReference w:id="34"/>
            </w:r>
          </w:p>
        </w:tc>
      </w:tr>
      <w:tr w:rsidR="00493C38" w:rsidRPr="00642762" w14:paraId="0D2CE266" w14:textId="77777777" w:rsidTr="00D90FAB">
        <w:tc>
          <w:tcPr>
            <w:tcW w:w="1896" w:type="dxa"/>
          </w:tcPr>
          <w:p w14:paraId="5C918FDB" w14:textId="77777777" w:rsidR="00493C38" w:rsidRPr="00C23CD2" w:rsidRDefault="00493C38" w:rsidP="00D90FAB">
            <w:pPr>
              <w:autoSpaceDE w:val="0"/>
              <w:autoSpaceDN w:val="0"/>
              <w:adjustRightInd w:val="0"/>
              <w:rPr>
                <w:rFonts w:ascii="Times New Roman" w:hAnsi="Times New Roman" w:cs="Times New Roman"/>
                <w:b/>
                <w:sz w:val="20"/>
                <w:szCs w:val="20"/>
              </w:rPr>
            </w:pPr>
            <w:r w:rsidRPr="00C23CD2">
              <w:rPr>
                <w:rFonts w:ascii="Times New Roman" w:hAnsi="Times New Roman" w:cs="Times New Roman"/>
                <w:b/>
                <w:sz w:val="20"/>
                <w:szCs w:val="20"/>
              </w:rPr>
              <w:t>Small Arms and Light Weapons (SALW)</w:t>
            </w:r>
          </w:p>
        </w:tc>
        <w:tc>
          <w:tcPr>
            <w:tcW w:w="7842" w:type="dxa"/>
          </w:tcPr>
          <w:p w14:paraId="5748A3DE" w14:textId="77777777" w:rsidR="00493C38" w:rsidRPr="00C23CD2" w:rsidRDefault="00493C38" w:rsidP="00D90FAB">
            <w:pPr>
              <w:pStyle w:val="ListParagraph"/>
              <w:tabs>
                <w:tab w:val="left" w:pos="0"/>
              </w:tabs>
              <w:ind w:left="-16"/>
              <w:contextualSpacing w:val="0"/>
              <w:jc w:val="both"/>
              <w:rPr>
                <w:rFonts w:ascii="Times New Roman" w:hAnsi="Times New Roman" w:cs="Times New Roman"/>
                <w:b/>
                <w:sz w:val="20"/>
                <w:szCs w:val="20"/>
              </w:rPr>
            </w:pPr>
            <w:r w:rsidRPr="00C23CD2">
              <w:rPr>
                <w:rFonts w:ascii="Times New Roman" w:hAnsi="Times New Roman" w:cs="Times New Roman"/>
                <w:sz w:val="20"/>
                <w:szCs w:val="20"/>
                <w:shd w:val="clear" w:color="auto" w:fill="FFFFFF"/>
              </w:rPr>
              <w:t>Civilian, private, and military weapons that fire a projectile with the condition that the unit or system may be carried by an individual, a small number of people, or transported by a pack animal or a light vehicle.</w:t>
            </w:r>
            <w:r w:rsidRPr="00C23CD2">
              <w:rPr>
                <w:rStyle w:val="EndnoteReference"/>
                <w:rFonts w:ascii="Times New Roman" w:hAnsi="Times New Roman" w:cs="Times New Roman"/>
                <w:sz w:val="20"/>
                <w:szCs w:val="20"/>
                <w:shd w:val="clear" w:color="auto" w:fill="FFFFFF"/>
              </w:rPr>
              <w:endnoteReference w:id="35"/>
            </w:r>
          </w:p>
          <w:p w14:paraId="18C3574A" w14:textId="77777777" w:rsidR="00493C38" w:rsidRPr="00C23CD2" w:rsidRDefault="00493C38" w:rsidP="00D90FAB">
            <w:pPr>
              <w:pStyle w:val="ListParagraph"/>
              <w:numPr>
                <w:ilvl w:val="0"/>
                <w:numId w:val="9"/>
              </w:numPr>
              <w:tabs>
                <w:tab w:val="left" w:pos="0"/>
              </w:tabs>
              <w:spacing w:before="120" w:after="120"/>
              <w:contextualSpacing w:val="0"/>
              <w:jc w:val="both"/>
              <w:rPr>
                <w:rFonts w:ascii="Times New Roman" w:hAnsi="Times New Roman" w:cs="Times New Roman"/>
                <w:b/>
                <w:sz w:val="20"/>
                <w:szCs w:val="20"/>
              </w:rPr>
            </w:pPr>
            <w:r w:rsidRPr="00C23CD2">
              <w:rPr>
                <w:rFonts w:ascii="Times New Roman" w:hAnsi="Times New Roman" w:cs="Times New Roman"/>
                <w:b/>
                <w:sz w:val="20"/>
                <w:szCs w:val="20"/>
              </w:rPr>
              <w:t>Small Arms:</w:t>
            </w:r>
            <w:r w:rsidRPr="00C23CD2">
              <w:rPr>
                <w:rFonts w:ascii="Times New Roman" w:hAnsi="Times New Roman" w:cs="Times New Roman"/>
                <w:sz w:val="20"/>
                <w:szCs w:val="20"/>
              </w:rPr>
              <w:t xml:space="preserve"> </w:t>
            </w:r>
            <w:r w:rsidRPr="00C23CD2">
              <w:rPr>
                <w:rFonts w:ascii="Times New Roman" w:hAnsi="Times New Roman" w:cs="Times New Roman"/>
                <w:sz w:val="20"/>
                <w:szCs w:val="20"/>
                <w:shd w:val="clear" w:color="auto" w:fill="FFFFFF"/>
              </w:rPr>
              <w:t>revolvers and self-loading pistols, rifles and carbines,</w:t>
            </w:r>
            <w:r w:rsidRPr="00C23CD2">
              <w:rPr>
                <w:rStyle w:val="apple-converted-space"/>
                <w:rFonts w:ascii="Times New Roman" w:hAnsi="Times New Roman" w:cs="Times New Roman"/>
                <w:sz w:val="20"/>
                <w:szCs w:val="20"/>
                <w:shd w:val="clear" w:color="auto" w:fill="FFFFFF"/>
              </w:rPr>
              <w:t xml:space="preserve"> </w:t>
            </w:r>
            <w:r w:rsidRPr="00C23CD2">
              <w:rPr>
                <w:rFonts w:ascii="Times New Roman" w:hAnsi="Times New Roman" w:cs="Times New Roman"/>
                <w:sz w:val="20"/>
                <w:szCs w:val="20"/>
                <w:shd w:val="clear" w:color="auto" w:fill="FFFFFF"/>
              </w:rPr>
              <w:t>assault rifles, sub-machine guns and light machine guns.</w:t>
            </w:r>
            <w:r w:rsidRPr="00C23CD2">
              <w:rPr>
                <w:rStyle w:val="EndnoteReference"/>
                <w:rFonts w:ascii="Times New Roman" w:hAnsi="Times New Roman" w:cs="Times New Roman"/>
                <w:sz w:val="20"/>
                <w:szCs w:val="20"/>
                <w:shd w:val="clear" w:color="auto" w:fill="FFFFFF"/>
              </w:rPr>
              <w:endnoteReference w:id="36"/>
            </w:r>
          </w:p>
          <w:p w14:paraId="18F86AFB" w14:textId="77777777" w:rsidR="00493C38" w:rsidRPr="00C23CD2" w:rsidRDefault="00493C38" w:rsidP="00D90FAB">
            <w:pPr>
              <w:pStyle w:val="ListParagraph"/>
              <w:numPr>
                <w:ilvl w:val="0"/>
                <w:numId w:val="9"/>
              </w:numPr>
              <w:tabs>
                <w:tab w:val="left" w:pos="0"/>
              </w:tabs>
              <w:spacing w:before="120" w:after="120"/>
              <w:contextualSpacing w:val="0"/>
              <w:jc w:val="both"/>
              <w:rPr>
                <w:rFonts w:ascii="Times New Roman" w:hAnsi="Times New Roman" w:cs="Times New Roman"/>
                <w:b/>
                <w:sz w:val="20"/>
                <w:szCs w:val="20"/>
              </w:rPr>
            </w:pPr>
            <w:r w:rsidRPr="00C23CD2">
              <w:rPr>
                <w:rFonts w:ascii="Times New Roman" w:hAnsi="Times New Roman" w:cs="Times New Roman"/>
                <w:b/>
                <w:sz w:val="20"/>
                <w:szCs w:val="20"/>
              </w:rPr>
              <w:t xml:space="preserve">Light Weapons: </w:t>
            </w:r>
            <w:r w:rsidRPr="00C23CD2">
              <w:rPr>
                <w:rFonts w:ascii="Times New Roman" w:hAnsi="Times New Roman" w:cs="Times New Roman"/>
                <w:sz w:val="20"/>
                <w:szCs w:val="20"/>
                <w:shd w:val="clear" w:color="auto" w:fill="FFFFFF"/>
              </w:rPr>
              <w:t>heavy machine guns, hand-held under-barrel and mounted grenade launchers, portable anti-aircraft guns, portable anti-tank guns, recoilless rifles, portable launchers of</w:t>
            </w:r>
            <w:r w:rsidRPr="00C23CD2">
              <w:rPr>
                <w:rStyle w:val="apple-converted-space"/>
                <w:rFonts w:ascii="Times New Roman" w:hAnsi="Times New Roman" w:cs="Times New Roman"/>
                <w:sz w:val="20"/>
                <w:szCs w:val="20"/>
                <w:shd w:val="clear" w:color="auto" w:fill="FFFFFF"/>
              </w:rPr>
              <w:t xml:space="preserve"> </w:t>
            </w:r>
            <w:r w:rsidRPr="00C23CD2">
              <w:rPr>
                <w:rFonts w:ascii="Times New Roman" w:hAnsi="Times New Roman" w:cs="Times New Roman"/>
                <w:sz w:val="20"/>
                <w:szCs w:val="20"/>
                <w:shd w:val="clear" w:color="auto" w:fill="FFFFFF"/>
              </w:rPr>
              <w:t>anti-tank missile</w:t>
            </w:r>
            <w:r w:rsidRPr="00C23CD2">
              <w:rPr>
                <w:rStyle w:val="apple-converted-space"/>
                <w:rFonts w:ascii="Times New Roman" w:hAnsi="Times New Roman" w:cs="Times New Roman"/>
                <w:sz w:val="20"/>
                <w:szCs w:val="20"/>
                <w:shd w:val="clear" w:color="auto" w:fill="FFFFFF"/>
              </w:rPr>
              <w:t xml:space="preserve"> </w:t>
            </w:r>
            <w:r w:rsidRPr="00C23CD2">
              <w:rPr>
                <w:rFonts w:ascii="Times New Roman" w:hAnsi="Times New Roman" w:cs="Times New Roman"/>
                <w:sz w:val="20"/>
                <w:szCs w:val="20"/>
                <w:shd w:val="clear" w:color="auto" w:fill="FFFFFF"/>
              </w:rPr>
              <w:t>and rocket systems; portable launchers of anti-aircraft missile systems (MANPADS); and</w:t>
            </w:r>
            <w:r w:rsidRPr="00C23CD2">
              <w:rPr>
                <w:rStyle w:val="apple-converted-space"/>
                <w:rFonts w:ascii="Times New Roman" w:hAnsi="Times New Roman" w:cs="Times New Roman"/>
                <w:sz w:val="20"/>
                <w:szCs w:val="20"/>
                <w:shd w:val="clear" w:color="auto" w:fill="FFFFFF"/>
              </w:rPr>
              <w:t xml:space="preserve"> </w:t>
            </w:r>
            <w:r w:rsidRPr="00C23CD2">
              <w:rPr>
                <w:rFonts w:ascii="Times New Roman" w:hAnsi="Times New Roman" w:cs="Times New Roman"/>
                <w:sz w:val="20"/>
                <w:szCs w:val="20"/>
                <w:shd w:val="clear" w:color="auto" w:fill="FFFFFF"/>
              </w:rPr>
              <w:t>mortars</w:t>
            </w:r>
            <w:r w:rsidRPr="00C23CD2">
              <w:rPr>
                <w:rFonts w:ascii="Times New Roman" w:hAnsi="Times New Roman" w:cs="Times New Roman"/>
                <w:sz w:val="20"/>
                <w:szCs w:val="20"/>
              </w:rPr>
              <w:t xml:space="preserve"> </w:t>
            </w:r>
            <w:r w:rsidRPr="00C23CD2">
              <w:rPr>
                <w:rFonts w:ascii="Times New Roman" w:hAnsi="Times New Roman" w:cs="Times New Roman"/>
                <w:sz w:val="20"/>
                <w:szCs w:val="20"/>
                <w:shd w:val="clear" w:color="auto" w:fill="FFFFFF"/>
              </w:rPr>
              <w:t>of calibers of less than 100 mm.</w:t>
            </w:r>
            <w:r w:rsidRPr="00C23CD2">
              <w:rPr>
                <w:rStyle w:val="EndnoteReference"/>
                <w:rFonts w:ascii="Times New Roman" w:hAnsi="Times New Roman" w:cs="Times New Roman"/>
                <w:sz w:val="20"/>
                <w:szCs w:val="20"/>
                <w:shd w:val="clear" w:color="auto" w:fill="FFFFFF"/>
              </w:rPr>
              <w:endnoteReference w:id="37"/>
            </w:r>
          </w:p>
        </w:tc>
      </w:tr>
      <w:tr w:rsidR="00493C38" w:rsidRPr="00642762" w14:paraId="5E862B7B" w14:textId="77777777" w:rsidTr="00D90FAB">
        <w:tc>
          <w:tcPr>
            <w:tcW w:w="1896" w:type="dxa"/>
          </w:tcPr>
          <w:p w14:paraId="0DF613E9" w14:textId="77777777" w:rsidR="00493C38" w:rsidRPr="00C23CD2" w:rsidRDefault="00493C38" w:rsidP="00D90FAB">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Tax Haven</w:t>
            </w:r>
          </w:p>
        </w:tc>
        <w:tc>
          <w:tcPr>
            <w:tcW w:w="7842" w:type="dxa"/>
          </w:tcPr>
          <w:p w14:paraId="3466959B" w14:textId="77777777" w:rsidR="00493C38" w:rsidRPr="00554472" w:rsidRDefault="00493C38" w:rsidP="00D90FAB">
            <w:pPr>
              <w:pStyle w:val="ListParagraph"/>
              <w:tabs>
                <w:tab w:val="left" w:pos="0"/>
              </w:tabs>
              <w:ind w:left="-16"/>
              <w:contextualSpacing w:val="0"/>
              <w:jc w:val="both"/>
              <w:rPr>
                <w:rFonts w:ascii="Times New Roman" w:hAnsi="Times New Roman" w:cs="Times New Roman"/>
                <w:sz w:val="20"/>
                <w:szCs w:val="20"/>
                <w:shd w:val="clear" w:color="auto" w:fill="FFFFFF"/>
              </w:rPr>
            </w:pPr>
            <w:r w:rsidRPr="00554472">
              <w:rPr>
                <w:rFonts w:ascii="Times New Roman" w:hAnsi="Times New Roman" w:cs="Times New Roman"/>
                <w:sz w:val="20"/>
                <w:szCs w:val="20"/>
              </w:rPr>
              <w:t>A political/economic entity that has little or no taxation on foreign-source income or capital gains and is an attractive locale for those who wish to shelter their funds. The central feature of a tax haven is that its laws and other measures can be used to evade or avoid the tax laws or regulations of other jurisdictions.</w:t>
            </w:r>
            <w:r w:rsidRPr="00554472">
              <w:rPr>
                <w:rStyle w:val="EndnoteReference"/>
                <w:rFonts w:ascii="Times New Roman" w:hAnsi="Times New Roman" w:cs="Times New Roman"/>
                <w:sz w:val="20"/>
                <w:szCs w:val="20"/>
              </w:rPr>
              <w:endnoteReference w:id="38"/>
            </w:r>
            <w:r w:rsidRPr="00554472">
              <w:rPr>
                <w:rFonts w:ascii="Times New Roman" w:hAnsi="Times New Roman" w:cs="Times New Roman"/>
                <w:sz w:val="20"/>
                <w:szCs w:val="20"/>
              </w:rPr>
              <w:t xml:space="preserve"> Tax havens are characterized by lax regulatory systems, poor licensing procedures, weak customs controls, and inadequate enforcement capacity. The relatively few restrictions placed on financial transactions or corporate activity in tax havens enables confidential money transactions and prevents the identification and monitoring of entities involved in arms transfers. Tax havens are often used by unscrupulous brokers, transport agents, and cargo companies as a convenient money laundering and tax evasion destination.</w:t>
            </w:r>
            <w:r w:rsidRPr="00554472">
              <w:rPr>
                <w:rStyle w:val="EndnoteReference"/>
                <w:rFonts w:ascii="Times New Roman" w:hAnsi="Times New Roman" w:cs="Times New Roman"/>
                <w:sz w:val="20"/>
                <w:szCs w:val="20"/>
              </w:rPr>
              <w:endnoteReference w:id="39"/>
            </w:r>
          </w:p>
        </w:tc>
      </w:tr>
    </w:tbl>
    <w:p w14:paraId="5C3EF528" w14:textId="77777777" w:rsidR="00493C38" w:rsidRDefault="00493C38" w:rsidP="00493C38">
      <w:pPr>
        <w:spacing w:after="0" w:line="240" w:lineRule="auto"/>
        <w:jc w:val="both"/>
        <w:rPr>
          <w:rFonts w:ascii="Times New Roman" w:hAnsi="Times New Roman" w:cs="Times New Roman"/>
          <w:sz w:val="20"/>
          <w:szCs w:val="20"/>
        </w:rPr>
      </w:pPr>
    </w:p>
    <w:p w14:paraId="764FF9D0" w14:textId="77777777" w:rsidR="00493C38" w:rsidRPr="00F9335E" w:rsidRDefault="00493C38" w:rsidP="00493C38">
      <w:pPr>
        <w:rPr>
          <w:rFonts w:ascii="Times New Roman" w:hAnsi="Times New Roman" w:cs="Times New Roman"/>
          <w:sz w:val="20"/>
          <w:szCs w:val="20"/>
        </w:rPr>
      </w:pPr>
      <w:r>
        <w:rPr>
          <w:rFonts w:ascii="Times New Roman" w:hAnsi="Times New Roman" w:cs="Times New Roman"/>
        </w:rPr>
        <w:br w:type="page"/>
      </w:r>
    </w:p>
    <w:p w14:paraId="76B96DB3" w14:textId="67B82296" w:rsidR="0040609C" w:rsidRPr="00493C38" w:rsidRDefault="0040609C" w:rsidP="00493C38"/>
    <w:sectPr w:rsidR="0040609C" w:rsidRPr="00493C38">
      <w:foot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1C1E4" w15:done="0"/>
  <w15:commentEx w15:paraId="1EC8117C" w15:done="0"/>
  <w15:commentEx w15:paraId="7C538A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A7FCF" w14:textId="77777777" w:rsidR="00E77222" w:rsidRDefault="00E77222" w:rsidP="006F2B1A">
      <w:pPr>
        <w:spacing w:after="0" w:line="240" w:lineRule="auto"/>
      </w:pPr>
      <w:r>
        <w:separator/>
      </w:r>
    </w:p>
  </w:endnote>
  <w:endnote w:type="continuationSeparator" w:id="0">
    <w:p w14:paraId="1E072E99" w14:textId="77777777" w:rsidR="00E77222" w:rsidRDefault="00E77222" w:rsidP="006F2B1A">
      <w:pPr>
        <w:spacing w:after="0" w:line="240" w:lineRule="auto"/>
      </w:pPr>
      <w:r>
        <w:continuationSeparator/>
      </w:r>
    </w:p>
  </w:endnote>
  <w:endnote w:id="1">
    <w:p w14:paraId="50A6FF9F" w14:textId="77777777" w:rsidR="00493C38" w:rsidRPr="00FC6D7D" w:rsidRDefault="00493C38" w:rsidP="00493C38">
      <w:pPr>
        <w:pStyle w:val="EndnoteText"/>
        <w:tabs>
          <w:tab w:val="left" w:pos="3807"/>
        </w:tabs>
        <w:rPr>
          <w:rFonts w:ascii="Times New Roman" w:hAnsi="Times New Roman" w:cs="Times New Roman"/>
          <w:sz w:val="18"/>
          <w:szCs w:val="18"/>
        </w:rPr>
      </w:pPr>
      <w:bookmarkStart w:id="0" w:name="_GoBack"/>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Includes complete devices (missile, shell, mines, etc.) charged with explosives, propellants, pyrotechnics, initiating composition, or nuclear, biological, or chemical material for use in connection with offense, or defense, or training, or non-operational purposes, including those parts of weapons systems containing explosives. See "United Nations International Ammunition Technical Guideline (IATG) Glossary of Terms, Definitions and Abbreviations," United Nations Office for Disarmament Affairs (UNODA), October 1, 2011, &lt;www.un.org/disarmament/convarms/Ammunition/IATG/docs/IATG01.40.pdf&gt;.</w:t>
      </w:r>
    </w:p>
  </w:endnote>
  <w:endnote w:id="2">
    <w:p w14:paraId="31A9607D"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"OSCE Handbook of Best Practices on Conventional Ammunition,” Organization for Security and Co-operation in Europe (OSCE), 2008, &lt;www.osce.org/fsc/33371?download=true&gt;.</w:t>
      </w:r>
      <w:proofErr w:type="gramEnd"/>
    </w:p>
  </w:endnote>
  <w:endnote w:id="3">
    <w:p w14:paraId="49E75A33"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“Report of Governmental Experts on Small Arms”, A/52/298, Articles 26c and 27, United Nations, August 1997, &lt;http://www.un.org/Depts/ddar/Firstcom/SGreport52/a52298.html&gt;.</w:t>
      </w:r>
      <w:proofErr w:type="gramEnd"/>
    </w:p>
  </w:endnote>
  <w:endnote w:id="4">
    <w:p w14:paraId="4B7C389C"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Protocol against the Illicit Manufacturing of and Trafficking in Firearms, Their Parts and Components and Ammunition, Article 3a, &lt;https://treaties.un.org/doc/source/RecentTexts/18-12_c_E.pdf&gt;.</w:t>
      </w:r>
      <w:proofErr w:type="gramEnd"/>
    </w:p>
  </w:endnote>
  <w:endnote w:id="5">
    <w:p w14:paraId="77948997"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color w:val="222222"/>
          <w:sz w:val="18"/>
          <w:szCs w:val="18"/>
          <w:shd w:val="clear" w:color="auto" w:fill="FFFFFF"/>
        </w:rPr>
        <w:t xml:space="preserve"> UN document A/62/163: </w:t>
      </w:r>
      <w:r w:rsidRPr="00FC6D7D">
        <w:rPr>
          <w:rFonts w:ascii="Times New Roman" w:hAnsi="Times New Roman" w:cs="Times New Roman"/>
          <w:sz w:val="18"/>
          <w:szCs w:val="18"/>
        </w:rPr>
        <w:t>Report of the Group of Governmental Experts established pursuant to General Assembly resolution 60/81 to consider further steps to enhance international cooperation in preventing, combating and eradicating illicit brokering in small arms and light weapons, United Nations General Assembly, August 30, 2007, &lt;www.poa-iss.org/BrokeringControls/English_N0744232.pdf&gt;.</w:t>
      </w:r>
    </w:p>
  </w:endnote>
  <w:endnote w:id="6">
    <w:p w14:paraId="186F6CA7"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r w:rsidRPr="00FC6D7D">
        <w:rPr>
          <w:rFonts w:ascii="Times New Roman" w:hAnsi="Times New Roman" w:cs="Times New Roman"/>
          <w:i/>
          <w:sz w:val="18"/>
          <w:szCs w:val="18"/>
        </w:rPr>
        <w:t>Small Arms Survey 2001: Profiling the Problem</w:t>
      </w:r>
      <w:r w:rsidRPr="00FC6D7D">
        <w:rPr>
          <w:rFonts w:ascii="Times New Roman" w:hAnsi="Times New Roman" w:cs="Times New Roman"/>
          <w:sz w:val="18"/>
          <w:szCs w:val="18"/>
        </w:rPr>
        <w:t xml:space="preserve">, Graduate Institute of International Studies, Geneva, Oxford University Press, 2001, Chapter 3, &lt;http://www.smallarmssurvey.org/publications/by-type/yearbook/small-arms-survey-2001.html#c2973&gt;. </w:t>
      </w:r>
      <w:hyperlink r:id="rId1" w:history="1"/>
    </w:p>
  </w:endnote>
  <w:endnote w:id="7">
    <w:p w14:paraId="05A813D2"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“Developing a Mechanism to Prevent Illicit Brokering in Small Arms and Light Weapons: Scope and Implications,” United Nations Institute for Disarmament Research (UNIDR), 2006, &lt;www.unidir.org/files/publications/pdfs/developing-a-mechanism-to-prevent-illicit-brokering-in-small-arms-and-light-weapons-scope-and-implications-328.pdf&gt;; Holder Anders and Silvia Catteneo, “Taking Stock and Moving Forward the United Nations Process," Groupe de Recherche et d'Information sur la Paix et la Securité (GRIP) Report, 2005, &lt;http://issat.dcaf.ch/content/download/9789/93715/file/Anders-Cattaneo2005-hs1.pdf&gt;</w:t>
      </w:r>
      <w:r w:rsidRPr="00FC6D7D">
        <w:rPr>
          <w:rStyle w:val="Hyperlink"/>
          <w:rFonts w:ascii="Times New Roman" w:hAnsi="Times New Roman" w:cs="Times New Roman"/>
          <w:sz w:val="18"/>
          <w:szCs w:val="18"/>
        </w:rPr>
        <w:t>.</w:t>
      </w:r>
    </w:p>
  </w:endnote>
  <w:endnote w:id="8">
    <w:p w14:paraId="1C0D07E7" w14:textId="77777777" w:rsidR="00493C38" w:rsidRPr="00FC6D7D" w:rsidRDefault="00493C38" w:rsidP="00493C38">
      <w:pPr>
        <w:tabs>
          <w:tab w:val="left" w:pos="3807"/>
        </w:tabs>
        <w:spacing w:after="0" w:line="240" w:lineRule="auto"/>
        <w:rPr>
          <w:rFonts w:ascii="Times New Roman" w:hAnsi="Times New Roman" w:cs="Times New Roman"/>
          <w:sz w:val="18"/>
          <w:szCs w:val="18"/>
          <w:u w:val="single"/>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 xml:space="preserve">EU Common Position on Arms Brokering, Articles 2 and 3, </w:t>
      </w:r>
      <w:r w:rsidRPr="00FC6D7D">
        <w:rPr>
          <w:rFonts w:ascii="Times New Roman" w:hAnsi="Times New Roman" w:cs="Times New Roman"/>
          <w:i/>
          <w:sz w:val="18"/>
          <w:szCs w:val="18"/>
        </w:rPr>
        <w:t>Official Journal of the European Union</w:t>
      </w:r>
      <w:r w:rsidRPr="00FC6D7D">
        <w:rPr>
          <w:rFonts w:ascii="Times New Roman" w:hAnsi="Times New Roman" w:cs="Times New Roman"/>
          <w:sz w:val="18"/>
          <w:szCs w:val="18"/>
        </w:rPr>
        <w:t>, June 23, 2003, &lt;http://eur-lex.europa.eu/LexUriServ/LexUriServ.do?uri=OJ:L:2003:156:0079:0080:En:PDF&gt;.</w:t>
      </w:r>
      <w:proofErr w:type="gramEnd"/>
      <w:r w:rsidRPr="00FC6D7D">
        <w:rPr>
          <w:rFonts w:ascii="Times New Roman" w:hAnsi="Times New Roman" w:cs="Times New Roman"/>
          <w:sz w:val="18"/>
          <w:szCs w:val="18"/>
        </w:rPr>
        <w:t xml:space="preserve"> The OSCE</w:t>
      </w:r>
      <w:r w:rsidRPr="00FC6D7D">
        <w:rPr>
          <w:rFonts w:ascii="Times New Roman" w:hAnsi="Times New Roman" w:cs="Times New Roman"/>
          <w:i/>
          <w:sz w:val="18"/>
          <w:szCs w:val="18"/>
        </w:rPr>
        <w:t xml:space="preserve"> </w:t>
      </w:r>
      <w:r w:rsidRPr="00FC6D7D">
        <w:rPr>
          <w:rFonts w:ascii="Times New Roman" w:hAnsi="Times New Roman" w:cs="Times New Roman"/>
          <w:sz w:val="18"/>
          <w:szCs w:val="18"/>
        </w:rPr>
        <w:t>and EU Common Position on Arms Brokering define “arms brokers” as: persons or entities negotiating or arranging transactions that may involve the transfer of items on the EU Common Military List from a third country to any other third country; or individuals or entities who buy, sell or arrange the transfer of such items that are in their ownership from a third country to any other third country.</w:t>
      </w:r>
    </w:p>
  </w:endnote>
  <w:endnote w:id="9">
    <w:p w14:paraId="3AF4EDA1"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“Developing a Mechanism to Prevent Illicit Brokering in Small Arms and Light Weapons: Scope and Implications,” UNIDR, 2006.</w:t>
      </w:r>
      <w:proofErr w:type="gramEnd"/>
      <w:r w:rsidRPr="00FC6D7D">
        <w:rPr>
          <w:rFonts w:ascii="Times New Roman" w:hAnsi="Times New Roman" w:cs="Times New Roman"/>
          <w:color w:val="0070C0"/>
          <w:sz w:val="18"/>
          <w:szCs w:val="18"/>
        </w:rPr>
        <w:t xml:space="preserve">  </w:t>
      </w:r>
    </w:p>
  </w:endnote>
  <w:endnote w:id="10">
    <w:p w14:paraId="614D029E"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r w:rsidRPr="00FC6D7D">
        <w:rPr>
          <w:rFonts w:ascii="Times New Roman" w:hAnsi="Times New Roman" w:cs="Times New Roman"/>
          <w:i/>
          <w:sz w:val="18"/>
          <w:szCs w:val="18"/>
        </w:rPr>
        <w:t>Small Arms Survey 2001: Profiling the Problem</w:t>
      </w:r>
      <w:r w:rsidRPr="00FC6D7D">
        <w:rPr>
          <w:rFonts w:ascii="Times New Roman" w:hAnsi="Times New Roman" w:cs="Times New Roman"/>
          <w:sz w:val="18"/>
          <w:szCs w:val="18"/>
        </w:rPr>
        <w:t>, 2001, p. 129.</w:t>
      </w:r>
    </w:p>
  </w:endnote>
  <w:endnote w:id="11">
    <w:p w14:paraId="626A4C06"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“Arms Embargo: Explanation of Terms,” United Nations Sanctions Committee 1267, December 30, 2013, &lt;www.un.org/sc/committees/1267/pdf/EOT%20Arms%20embargo_ENGLISH.pdf&gt;.</w:t>
      </w:r>
      <w:proofErr w:type="gramEnd"/>
    </w:p>
  </w:endnote>
  <w:endnote w:id="12">
    <w:p w14:paraId="22F38036"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Charter of the United Nations, Article 41, United Nations, &lt;https://www.un.org/en/documents/charter/&gt;.</w:t>
      </w:r>
      <w:proofErr w:type="gramEnd"/>
    </w:p>
  </w:endnote>
  <w:endnote w:id="13">
    <w:p w14:paraId="728A5F05"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Paul Holtom and Mark Bromley, “The International Arms Trade: Difficult to Define, Measure, and Control,” </w:t>
      </w:r>
      <w:r w:rsidRPr="00FC6D7D">
        <w:rPr>
          <w:rFonts w:ascii="Times New Roman" w:hAnsi="Times New Roman" w:cs="Times New Roman"/>
          <w:i/>
          <w:sz w:val="18"/>
          <w:szCs w:val="18"/>
        </w:rPr>
        <w:t>Arms Control Today</w:t>
      </w:r>
      <w:r w:rsidRPr="00FC6D7D">
        <w:rPr>
          <w:rFonts w:ascii="Times New Roman" w:hAnsi="Times New Roman" w:cs="Times New Roman"/>
          <w:sz w:val="18"/>
          <w:szCs w:val="18"/>
        </w:rPr>
        <w:t>, July/August 2010, &lt;http://www.armscontrol.org/act/2010_07-08/holtom-bromley#3&gt;.</w:t>
      </w:r>
    </w:p>
  </w:endnote>
  <w:endnote w:id="14">
    <w:p w14:paraId="416C46FD"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“Nobel Peace Laureates' International Code of Conduct on Arms Transfers May 1997,” Nuclear Age Peace Foundation, 1997, &lt;https://www.wagingpeace.org/articles/1997/05/00_nobel-code-conduct.htm&gt;.</w:t>
      </w:r>
      <w:proofErr w:type="gramEnd"/>
    </w:p>
  </w:endnote>
  <w:endnote w:id="15">
    <w:p w14:paraId="71EC41A2"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r w:rsidRPr="00FC6D7D">
        <w:rPr>
          <w:rFonts w:ascii="Times New Roman" w:hAnsi="Times New Roman" w:cs="Times New Roman"/>
          <w:i/>
          <w:sz w:val="18"/>
          <w:szCs w:val="18"/>
        </w:rPr>
        <w:t>Small Arms Survey 2001: Profiling the Problem</w:t>
      </w:r>
      <w:r w:rsidRPr="00FC6D7D">
        <w:rPr>
          <w:rFonts w:ascii="Times New Roman" w:hAnsi="Times New Roman" w:cs="Times New Roman"/>
          <w:sz w:val="18"/>
          <w:szCs w:val="18"/>
        </w:rPr>
        <w:t>, 2001, p. 167.</w:t>
      </w:r>
    </w:p>
  </w:endnote>
  <w:endnote w:id="16">
    <w:p w14:paraId="0F9EC902"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“The Illicit Arms Trade,” Federation of American Scientists (FAS), Issue Brief # 3, 2008, &lt;http://www.fas.org/asmp/campaigns/smallarms/IssueBrief3ArmsTrafficking.html#ter&gt;, and </w:t>
      </w:r>
      <w:r w:rsidRPr="00FC6D7D">
        <w:rPr>
          <w:rFonts w:ascii="Times New Roman" w:hAnsi="Times New Roman" w:cs="Times New Roman"/>
          <w:i/>
          <w:sz w:val="18"/>
          <w:szCs w:val="18"/>
        </w:rPr>
        <w:t>Small Arms Survey 2001: Profiling the Problem</w:t>
      </w:r>
      <w:r w:rsidRPr="00FC6D7D">
        <w:rPr>
          <w:rFonts w:ascii="Times New Roman" w:hAnsi="Times New Roman" w:cs="Times New Roman"/>
          <w:sz w:val="18"/>
          <w:szCs w:val="18"/>
        </w:rPr>
        <w:t>, 2001, Chapter 5.</w:t>
      </w:r>
    </w:p>
  </w:endnote>
  <w:endnote w:id="17">
    <w:p w14:paraId="59920D71"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“Developing a Mechanism to Prevent Illicit Brokering in Small Arms and Light Weapons: Scope and Implications,” UNIDR, 2006.</w:t>
      </w:r>
      <w:proofErr w:type="gramEnd"/>
      <w:r w:rsidRPr="00FC6D7D">
        <w:rPr>
          <w:rFonts w:ascii="Times New Roman" w:hAnsi="Times New Roman" w:cs="Times New Roman"/>
          <w:sz w:val="18"/>
          <w:szCs w:val="18"/>
        </w:rPr>
        <w:t xml:space="preserve"> </w:t>
      </w:r>
    </w:p>
  </w:endnote>
  <w:endnote w:id="18">
    <w:p w14:paraId="531A9F56"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“List of National Reports by Submitting Member States,” UNSCR 1540 Committee, 2013, &lt;http://www.un.org/en/ga/search/view_doc.asp?symbol=S/RES/</w:t>
      </w:r>
      <w:proofErr w:type="gramStart"/>
      <w:r w:rsidRPr="00FC6D7D">
        <w:rPr>
          <w:rFonts w:ascii="Times New Roman" w:hAnsi="Times New Roman" w:cs="Times New Roman"/>
          <w:sz w:val="18"/>
          <w:szCs w:val="18"/>
        </w:rPr>
        <w:t>1540(</w:t>
      </w:r>
      <w:proofErr w:type="gramEnd"/>
      <w:r w:rsidRPr="00FC6D7D">
        <w:rPr>
          <w:rFonts w:ascii="Times New Roman" w:hAnsi="Times New Roman" w:cs="Times New Roman"/>
          <w:sz w:val="18"/>
          <w:szCs w:val="18"/>
        </w:rPr>
        <w:t>2004)&gt;.</w:t>
      </w:r>
    </w:p>
  </w:endnote>
  <w:endnote w:id="19">
    <w:p w14:paraId="3F5F86AD"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https://books.google.com/books?id=LNRMAgAAQBAJ&amp;pg=PA345&amp;lpg=PA345&amp;dq=%22Delivery+Verification+Certificate%22+AND+Export+Controls&amp;source=bl&amp;ots=jxTL0w8ugX&amp;sig=xQ1R8wSiL4NmUHYHdSHlVaosJCk&amp;hl=en&amp;sa=X&amp;ved=0ahUKEwiUvIqb8JPNAhUGWSYKHbV9CjA4ChDoAQgoMAA#v=onepage&amp;q=%22Delivery%20Verification%20Certificate%22%20AND%20Export%20Controls&amp;f=false</w:t>
      </w:r>
    </w:p>
  </w:endnote>
  <w:endnote w:id="20">
    <w:p w14:paraId="4EBE6BEB"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https://www.law.cornell.edu/uscode/text/22/8543</w:t>
      </w:r>
    </w:p>
  </w:endnote>
  <w:endnote w:id="21">
    <w:p w14:paraId="7A3F04BD"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"Definitions of Terms in these Lists," Wassenaar Arrangement, CTP, 2016, &lt;http://wa.ctp-inc.com/index/index/view/content/page/Definitions.html&gt;.</w:t>
      </w:r>
      <w:proofErr w:type="gramEnd"/>
    </w:p>
  </w:endnote>
  <w:endnote w:id="22">
    <w:p w14:paraId="5EA5B5DA"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r w:rsidRPr="00FC6D7D">
        <w:rPr>
          <w:rFonts w:ascii="Times New Roman" w:hAnsi="Times New Roman" w:cs="Times New Roman"/>
          <w:color w:val="222222"/>
          <w:sz w:val="18"/>
          <w:szCs w:val="18"/>
          <w:shd w:val="clear" w:color="auto" w:fill="FFFFFF"/>
        </w:rPr>
        <w:t xml:space="preserve">UN document A/62/163: </w:t>
      </w:r>
      <w:r w:rsidRPr="00FC6D7D">
        <w:rPr>
          <w:rFonts w:ascii="Times New Roman" w:hAnsi="Times New Roman" w:cs="Times New Roman"/>
          <w:sz w:val="18"/>
          <w:szCs w:val="18"/>
        </w:rPr>
        <w:t>Report of the Group of Governmental Experts established pursuant to General Assembly resolution 60/81 to consider further steps to enhance international cooperation in preventing, combating and eradicating illicit brokering in small arms and light weapons, United Nations General Assembly, August 30, 2007.</w:t>
      </w:r>
    </w:p>
  </w:endnote>
  <w:endnote w:id="23">
    <w:p w14:paraId="163E5B51"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“Developing a Mechanism to Prevent Illicit Brokering in Small Arms and Light Weapons: Scope and Implications,” UNIDR, 2006.</w:t>
      </w:r>
      <w:proofErr w:type="gramEnd"/>
    </w:p>
  </w:endnote>
  <w:endnote w:id="24">
    <w:p w14:paraId="7141F436"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Protocol against the Illicit Manufacturing of and Trafficking in Firearms, Their Parts and Components and Ammunition, Article 3a.</w:t>
      </w:r>
      <w:proofErr w:type="gramEnd"/>
      <w:r w:rsidRPr="00FC6D7D">
        <w:rPr>
          <w:rFonts w:ascii="Times New Roman" w:hAnsi="Times New Roman" w:cs="Times New Roman"/>
          <w:sz w:val="18"/>
          <w:szCs w:val="18"/>
        </w:rPr>
        <w:t xml:space="preserve"> </w:t>
      </w:r>
    </w:p>
  </w:endnote>
  <w:endnote w:id="25">
    <w:p w14:paraId="0A42A7E4"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Rosenberg, </w:t>
      </w:r>
      <w:proofErr w:type="gramStart"/>
      <w:r w:rsidRPr="00FC6D7D">
        <w:rPr>
          <w:rFonts w:ascii="Times New Roman" w:hAnsi="Times New Roman" w:cs="Times New Roman"/>
          <w:i/>
          <w:sz w:val="18"/>
          <w:szCs w:val="18"/>
        </w:rPr>
        <w:t>The</w:t>
      </w:r>
      <w:proofErr w:type="gramEnd"/>
      <w:r w:rsidRPr="00FC6D7D">
        <w:rPr>
          <w:rFonts w:ascii="Times New Roman" w:hAnsi="Times New Roman" w:cs="Times New Roman"/>
          <w:i/>
          <w:sz w:val="18"/>
          <w:szCs w:val="18"/>
        </w:rPr>
        <w:t xml:space="preserve"> Essential Dictionary of International Trade</w:t>
      </w:r>
      <w:r w:rsidRPr="00FC6D7D">
        <w:rPr>
          <w:rFonts w:ascii="Times New Roman" w:hAnsi="Times New Roman" w:cs="Times New Roman"/>
          <w:sz w:val="18"/>
          <w:szCs w:val="18"/>
        </w:rPr>
        <w:t>, 2004, p. 184.</w:t>
      </w:r>
    </w:p>
  </w:endnote>
  <w:endnote w:id="26">
    <w:p w14:paraId="3A2F9B70"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http://www.unzco.com/infosource/glossary.htm#B</w:t>
      </w:r>
    </w:p>
  </w:endnote>
  <w:endnote w:id="27">
    <w:p w14:paraId="4F6AE7B6"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“United Nations International Ammunition Technical Guideline (IATG) Glossary of Terms, Definitions and Abbreviations,” UNODA, October 1, 2011.</w:t>
      </w:r>
    </w:p>
  </w:endnote>
  <w:endnote w:id="28">
    <w:p w14:paraId="53480AA8"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Holtom and Bromley, “The International Arms Trade: Difficult to Define, Measure, and Control,” </w:t>
      </w:r>
      <w:r w:rsidRPr="00FC6D7D">
        <w:rPr>
          <w:rFonts w:ascii="Times New Roman" w:hAnsi="Times New Roman" w:cs="Times New Roman"/>
          <w:i/>
          <w:sz w:val="18"/>
          <w:szCs w:val="18"/>
        </w:rPr>
        <w:t>Arms Control Today</w:t>
      </w:r>
      <w:r w:rsidRPr="00FC6D7D">
        <w:rPr>
          <w:rFonts w:ascii="Times New Roman" w:hAnsi="Times New Roman" w:cs="Times New Roman"/>
          <w:sz w:val="18"/>
          <w:szCs w:val="18"/>
        </w:rPr>
        <w:t>, July/August 2010.</w:t>
      </w:r>
    </w:p>
  </w:endnote>
  <w:endnote w:id="29">
    <w:p w14:paraId="0DCDAB32"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“Arms Export Control,” EU External Action website, 2013, &lt;http://eeas.europa.eu/non-proliferation-and-disarmament/arms-export-control/index_en.htm&gt;.</w:t>
      </w:r>
    </w:p>
  </w:endnote>
  <w:endnote w:id="30">
    <w:p w14:paraId="262D60AD"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Protocol against the Illicit Manufacturing of and Trafficking in Firearms, Their Parts and Components and Ammunition, Article 3(b).</w:t>
      </w:r>
      <w:proofErr w:type="gramEnd"/>
    </w:p>
  </w:endnote>
  <w:endnote w:id="31">
    <w:p w14:paraId="35E29993"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r w:rsidRPr="00FC6D7D">
        <w:rPr>
          <w:rFonts w:ascii="Times New Roman" w:hAnsi="Times New Roman" w:cs="Times New Roman"/>
          <w:color w:val="222222"/>
          <w:sz w:val="18"/>
          <w:szCs w:val="18"/>
          <w:shd w:val="clear" w:color="auto" w:fill="FFFFFF"/>
        </w:rPr>
        <w:t xml:space="preserve">UN document A/62/163: </w:t>
      </w:r>
      <w:r w:rsidRPr="00FC6D7D">
        <w:rPr>
          <w:rFonts w:ascii="Times New Roman" w:hAnsi="Times New Roman" w:cs="Times New Roman"/>
          <w:sz w:val="18"/>
          <w:szCs w:val="18"/>
        </w:rPr>
        <w:t>Report of the Group of Governmental Experts established pursuant to General Assembly resolution 60/81 to consider further steps to enhance international cooperation in preventing, combating and eradicating illicit brokering in small arms and light weapons, United Nations General Assembly, August 30, 2007.</w:t>
      </w:r>
    </w:p>
  </w:endnote>
  <w:endnote w:id="32">
    <w:p w14:paraId="512A763E"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Anders and Catteneo, “Taking Stock and Moving Forward the United Nations Process,” 2005.</w:t>
      </w:r>
      <w:proofErr w:type="gramEnd"/>
    </w:p>
  </w:endnote>
  <w:endnote w:id="33">
    <w:p w14:paraId="6506FA31"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"Definitions of Terms in these Lists," Wassenaar Arrangement, CTP, 2016.</w:t>
      </w:r>
      <w:proofErr w:type="gramEnd"/>
    </w:p>
  </w:endnote>
  <w:endnote w:id="34">
    <w:p w14:paraId="57B9298D"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FC6D7D">
        <w:rPr>
          <w:rFonts w:ascii="Times New Roman" w:hAnsi="Times New Roman" w:cs="Times New Roman"/>
          <w:sz w:val="18"/>
          <w:szCs w:val="18"/>
        </w:rPr>
        <w:t>“Developing a Mechanism to Prevent Illicit Brokering in Small Arms and Light Weapons: Scope and Implications,” UNIDR, 2006.</w:t>
      </w:r>
      <w:proofErr w:type="gramEnd"/>
    </w:p>
  </w:endnote>
  <w:endnote w:id="35">
    <w:p w14:paraId="757BFACF"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AB4F8B">
        <w:rPr>
          <w:rFonts w:ascii="Times New Roman" w:hAnsi="Times New Roman" w:cs="Times New Roman"/>
          <w:sz w:val="18"/>
          <w:szCs w:val="18"/>
        </w:rPr>
        <w:t>"Definitions of Small Arms and Light Weapons," Small Arms Survey, 2017, &lt;www.smallarmssurvey.org/weapons-and-markets/definitions.html&gt;.</w:t>
      </w:r>
      <w:proofErr w:type="gramEnd"/>
    </w:p>
  </w:endnote>
  <w:endnote w:id="36">
    <w:p w14:paraId="3051C951"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AB4F8B">
        <w:rPr>
          <w:rFonts w:ascii="Times New Roman" w:hAnsi="Times New Roman" w:cs="Times New Roman"/>
          <w:sz w:val="18"/>
          <w:szCs w:val="18"/>
        </w:rPr>
        <w:t>Definitions of Small Arms and Light Weapons," Small Arms Survey, 2017</w:t>
      </w:r>
      <w:r>
        <w:rPr>
          <w:rFonts w:ascii="Times New Roman" w:hAnsi="Times New Roman" w:cs="Times New Roman"/>
          <w:sz w:val="18"/>
          <w:szCs w:val="18"/>
        </w:rPr>
        <w:t>.</w:t>
      </w:r>
      <w:proofErr w:type="gramEnd"/>
      <w:r w:rsidRPr="00FC6D7D">
        <w:rPr>
          <w:rFonts w:ascii="Times New Roman" w:hAnsi="Times New Roman" w:cs="Times New Roman"/>
          <w:sz w:val="18"/>
          <w:szCs w:val="18"/>
        </w:rPr>
        <w:t xml:space="preserve"> </w:t>
      </w:r>
    </w:p>
  </w:endnote>
  <w:endnote w:id="37">
    <w:p w14:paraId="4CA4F47A"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proofErr w:type="gramStart"/>
      <w:r w:rsidRPr="00AB4F8B">
        <w:rPr>
          <w:rFonts w:ascii="Times New Roman" w:hAnsi="Times New Roman" w:cs="Times New Roman"/>
          <w:sz w:val="18"/>
          <w:szCs w:val="18"/>
        </w:rPr>
        <w:t>Definitions of Small Arms and Light Weapons," Small Arms Survey, 2017</w:t>
      </w:r>
      <w:r>
        <w:rPr>
          <w:rFonts w:ascii="Times New Roman" w:hAnsi="Times New Roman" w:cs="Times New Roman"/>
          <w:sz w:val="18"/>
          <w:szCs w:val="18"/>
        </w:rPr>
        <w:t>.</w:t>
      </w:r>
      <w:proofErr w:type="gramEnd"/>
    </w:p>
  </w:endnote>
  <w:endnote w:id="38">
    <w:p w14:paraId="6F43D42B" w14:textId="77777777" w:rsidR="00493C38" w:rsidRPr="00FC6D7D" w:rsidRDefault="00493C38" w:rsidP="00493C38">
      <w:pPr>
        <w:pStyle w:val="EndnoteText"/>
        <w:tabs>
          <w:tab w:val="left" w:pos="3807"/>
        </w:tabs>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Rosenberg, </w:t>
      </w:r>
      <w:proofErr w:type="gramStart"/>
      <w:r w:rsidRPr="00FC6D7D">
        <w:rPr>
          <w:rFonts w:ascii="Times New Roman" w:hAnsi="Times New Roman" w:cs="Times New Roman"/>
          <w:i/>
          <w:sz w:val="18"/>
          <w:szCs w:val="18"/>
        </w:rPr>
        <w:t>The</w:t>
      </w:r>
      <w:proofErr w:type="gramEnd"/>
      <w:r w:rsidRPr="00FC6D7D">
        <w:rPr>
          <w:rFonts w:ascii="Times New Roman" w:hAnsi="Times New Roman" w:cs="Times New Roman"/>
          <w:i/>
          <w:sz w:val="18"/>
          <w:szCs w:val="18"/>
        </w:rPr>
        <w:t xml:space="preserve"> Essential Dictionary of International Trade</w:t>
      </w:r>
      <w:r w:rsidRPr="00FC6D7D">
        <w:rPr>
          <w:rFonts w:ascii="Times New Roman" w:hAnsi="Times New Roman" w:cs="Times New Roman"/>
          <w:sz w:val="18"/>
          <w:szCs w:val="18"/>
        </w:rPr>
        <w:t>, 2004, p. 400.</w:t>
      </w:r>
    </w:p>
  </w:endnote>
  <w:endnote w:id="39">
    <w:p w14:paraId="182F6C63" w14:textId="77777777" w:rsidR="00493C38" w:rsidRPr="00FC6D7D" w:rsidRDefault="00493C38" w:rsidP="00493C38">
      <w:pPr>
        <w:tabs>
          <w:tab w:val="left" w:pos="3807"/>
        </w:tabs>
        <w:spacing w:after="0" w:line="240" w:lineRule="auto"/>
        <w:rPr>
          <w:rFonts w:ascii="Times New Roman" w:hAnsi="Times New Roman" w:cs="Times New Roman"/>
          <w:sz w:val="18"/>
          <w:szCs w:val="18"/>
        </w:rPr>
      </w:pPr>
      <w:r w:rsidRPr="00FC6D7D">
        <w:rPr>
          <w:rStyle w:val="EndnoteReference"/>
          <w:rFonts w:ascii="Times New Roman" w:hAnsi="Times New Roman" w:cs="Times New Roman"/>
          <w:sz w:val="18"/>
          <w:szCs w:val="18"/>
        </w:rPr>
        <w:endnoteRef/>
      </w:r>
      <w:r w:rsidRPr="00FC6D7D">
        <w:rPr>
          <w:rFonts w:ascii="Times New Roman" w:hAnsi="Times New Roman" w:cs="Times New Roman"/>
          <w:sz w:val="18"/>
          <w:szCs w:val="18"/>
        </w:rPr>
        <w:t xml:space="preserve"> </w:t>
      </w:r>
      <w:r w:rsidRPr="00FC6D7D">
        <w:rPr>
          <w:rFonts w:ascii="Times New Roman" w:hAnsi="Times New Roman" w:cs="Times New Roman"/>
          <w:i/>
          <w:sz w:val="18"/>
          <w:szCs w:val="18"/>
        </w:rPr>
        <w:t>Small Arms Survey 2001: Profiling the Problem</w:t>
      </w:r>
      <w:r w:rsidRPr="00FC6D7D">
        <w:rPr>
          <w:rFonts w:ascii="Times New Roman" w:hAnsi="Times New Roman" w:cs="Times New Roman"/>
          <w:sz w:val="18"/>
          <w:szCs w:val="18"/>
        </w:rPr>
        <w:t>, 2001, Chapter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55236"/>
      <w:docPartObj>
        <w:docPartGallery w:val="Page Numbers (Bottom of Page)"/>
        <w:docPartUnique/>
      </w:docPartObj>
    </w:sdtPr>
    <w:sdtEndPr>
      <w:rPr>
        <w:noProof/>
      </w:rPr>
    </w:sdtEndPr>
    <w:sdtContent>
      <w:p w14:paraId="205EAA13" w14:textId="77777777" w:rsidR="002E6FEC" w:rsidRDefault="002E6FEC">
        <w:pPr>
          <w:pStyle w:val="Footer"/>
          <w:jc w:val="right"/>
        </w:pPr>
        <w:r>
          <w:fldChar w:fldCharType="begin"/>
        </w:r>
        <w:r>
          <w:instrText xml:space="preserve"> PAGE   \* MERGEFORMAT </w:instrText>
        </w:r>
        <w:r>
          <w:fldChar w:fldCharType="separate"/>
        </w:r>
        <w:r w:rsidR="00493C38">
          <w:rPr>
            <w:noProof/>
          </w:rPr>
          <w:t>1</w:t>
        </w:r>
        <w:r>
          <w:rPr>
            <w:noProof/>
          </w:rPr>
          <w:fldChar w:fldCharType="end"/>
        </w:r>
      </w:p>
    </w:sdtContent>
  </w:sdt>
  <w:p w14:paraId="6AAF58DE" w14:textId="77777777" w:rsidR="002E6FEC" w:rsidRDefault="002E6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B6566" w14:textId="77777777" w:rsidR="00E77222" w:rsidRDefault="00E77222" w:rsidP="006F2B1A">
      <w:pPr>
        <w:spacing w:after="0" w:line="240" w:lineRule="auto"/>
      </w:pPr>
      <w:r>
        <w:separator/>
      </w:r>
    </w:p>
  </w:footnote>
  <w:footnote w:type="continuationSeparator" w:id="0">
    <w:p w14:paraId="19C57A17" w14:textId="77777777" w:rsidR="00E77222" w:rsidRDefault="00E77222" w:rsidP="006F2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FAD"/>
    <w:multiLevelType w:val="hybridMultilevel"/>
    <w:tmpl w:val="3272A38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20B0"/>
    <w:multiLevelType w:val="hybridMultilevel"/>
    <w:tmpl w:val="8C82CDA4"/>
    <w:lvl w:ilvl="0" w:tplc="99E8EFD2">
      <w:start w:val="1"/>
      <w:numFmt w:val="bullet"/>
      <w:lvlText w:val=""/>
      <w:lvlJc w:val="left"/>
      <w:pPr>
        <w:ind w:left="720" w:hanging="360"/>
      </w:pPr>
      <w:rPr>
        <w:rFonts w:ascii="Wingdings" w:hAnsi="Wingding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0200B"/>
    <w:multiLevelType w:val="hybridMultilevel"/>
    <w:tmpl w:val="914EF4E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3">
    <w:nsid w:val="0F0E3237"/>
    <w:multiLevelType w:val="hybridMultilevel"/>
    <w:tmpl w:val="4CE8CFF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0E208E"/>
    <w:multiLevelType w:val="hybridMultilevel"/>
    <w:tmpl w:val="4F7221C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6018F"/>
    <w:multiLevelType w:val="hybridMultilevel"/>
    <w:tmpl w:val="2FCC27A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061DF"/>
    <w:multiLevelType w:val="hybridMultilevel"/>
    <w:tmpl w:val="8CF40BE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B520C"/>
    <w:multiLevelType w:val="hybridMultilevel"/>
    <w:tmpl w:val="A1AA7CE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BA51DD"/>
    <w:multiLevelType w:val="hybridMultilevel"/>
    <w:tmpl w:val="C3E26574"/>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4D2179"/>
    <w:multiLevelType w:val="hybridMultilevel"/>
    <w:tmpl w:val="8E28F9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AA6457"/>
    <w:multiLevelType w:val="hybridMultilevel"/>
    <w:tmpl w:val="4D54DD00"/>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39CD2C5F"/>
    <w:multiLevelType w:val="hybridMultilevel"/>
    <w:tmpl w:val="EAC8ADF0"/>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F63F8C"/>
    <w:multiLevelType w:val="hybridMultilevel"/>
    <w:tmpl w:val="EFE000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436B0C"/>
    <w:multiLevelType w:val="hybridMultilevel"/>
    <w:tmpl w:val="80387592"/>
    <w:lvl w:ilvl="0" w:tplc="9C7CB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C4BBB"/>
    <w:multiLevelType w:val="hybridMultilevel"/>
    <w:tmpl w:val="3240087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35746"/>
    <w:multiLevelType w:val="hybridMultilevel"/>
    <w:tmpl w:val="5A74ACA6"/>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027AF"/>
    <w:multiLevelType w:val="hybridMultilevel"/>
    <w:tmpl w:val="392E1A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A17329"/>
    <w:multiLevelType w:val="hybridMultilevel"/>
    <w:tmpl w:val="851CF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428AD"/>
    <w:multiLevelType w:val="hybridMultilevel"/>
    <w:tmpl w:val="4FAC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E6225"/>
    <w:multiLevelType w:val="hybridMultilevel"/>
    <w:tmpl w:val="D42AF2D2"/>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
    <w:nsid w:val="4BC4549D"/>
    <w:multiLevelType w:val="hybridMultilevel"/>
    <w:tmpl w:val="88E2D2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CA6AFA"/>
    <w:multiLevelType w:val="hybridMultilevel"/>
    <w:tmpl w:val="86E8F35A"/>
    <w:lvl w:ilvl="0" w:tplc="7F8460A0">
      <w:start w:val="1"/>
      <w:numFmt w:val="decimal"/>
      <w:lvlText w:val="%1)"/>
      <w:lvlJc w:val="left"/>
      <w:pPr>
        <w:ind w:left="1080" w:hanging="360"/>
      </w:pPr>
      <w:rPr>
        <w:rFonts w:hint="default"/>
        <w:b/>
        <w:i w:val="0"/>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0DB204D"/>
    <w:multiLevelType w:val="hybridMultilevel"/>
    <w:tmpl w:val="269A677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72DD5"/>
    <w:multiLevelType w:val="hybridMultilevel"/>
    <w:tmpl w:val="F28C67B4"/>
    <w:lvl w:ilvl="0" w:tplc="173EEFC0">
      <w:start w:val="1"/>
      <w:numFmt w:val="bullet"/>
      <w:lvlText w:val=""/>
      <w:lvlJc w:val="left"/>
      <w:pPr>
        <w:ind w:left="704" w:hanging="360"/>
      </w:pPr>
      <w:rPr>
        <w:rFonts w:ascii="Wingdings" w:hAnsi="Wingdings" w:hint="default"/>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4">
    <w:nsid w:val="56967C31"/>
    <w:multiLevelType w:val="hybridMultilevel"/>
    <w:tmpl w:val="9CCA76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C252A"/>
    <w:multiLevelType w:val="hybridMultilevel"/>
    <w:tmpl w:val="EF4C0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13F6E19"/>
    <w:multiLevelType w:val="hybridMultilevel"/>
    <w:tmpl w:val="1E82A1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000F67"/>
    <w:multiLevelType w:val="hybridMultilevel"/>
    <w:tmpl w:val="25300620"/>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8412C0"/>
    <w:multiLevelType w:val="hybridMultilevel"/>
    <w:tmpl w:val="22E04E32"/>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nsid w:val="6E0746F1"/>
    <w:multiLevelType w:val="hybridMultilevel"/>
    <w:tmpl w:val="9ADA1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5243286"/>
    <w:multiLevelType w:val="hybridMultilevel"/>
    <w:tmpl w:val="D610C350"/>
    <w:lvl w:ilvl="0" w:tplc="173EEF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5"/>
  </w:num>
  <w:num w:numId="5">
    <w:abstractNumId w:val="26"/>
  </w:num>
  <w:num w:numId="6">
    <w:abstractNumId w:val="10"/>
  </w:num>
  <w:num w:numId="7">
    <w:abstractNumId w:val="7"/>
  </w:num>
  <w:num w:numId="8">
    <w:abstractNumId w:val="21"/>
  </w:num>
  <w:num w:numId="9">
    <w:abstractNumId w:val="23"/>
  </w:num>
  <w:num w:numId="10">
    <w:abstractNumId w:val="24"/>
  </w:num>
  <w:num w:numId="11">
    <w:abstractNumId w:val="6"/>
  </w:num>
  <w:num w:numId="12">
    <w:abstractNumId w:val="4"/>
  </w:num>
  <w:num w:numId="13">
    <w:abstractNumId w:val="5"/>
  </w:num>
  <w:num w:numId="14">
    <w:abstractNumId w:val="12"/>
  </w:num>
  <w:num w:numId="15">
    <w:abstractNumId w:val="9"/>
  </w:num>
  <w:num w:numId="16">
    <w:abstractNumId w:val="3"/>
  </w:num>
  <w:num w:numId="17">
    <w:abstractNumId w:val="22"/>
  </w:num>
  <w:num w:numId="18">
    <w:abstractNumId w:val="8"/>
  </w:num>
  <w:num w:numId="19">
    <w:abstractNumId w:val="20"/>
  </w:num>
  <w:num w:numId="20">
    <w:abstractNumId w:val="27"/>
  </w:num>
  <w:num w:numId="21">
    <w:abstractNumId w:val="17"/>
  </w:num>
  <w:num w:numId="22">
    <w:abstractNumId w:val="0"/>
  </w:num>
  <w:num w:numId="23">
    <w:abstractNumId w:val="25"/>
  </w:num>
  <w:num w:numId="24">
    <w:abstractNumId w:val="30"/>
  </w:num>
  <w:num w:numId="25">
    <w:abstractNumId w:val="29"/>
  </w:num>
  <w:num w:numId="26">
    <w:abstractNumId w:val="18"/>
  </w:num>
  <w:num w:numId="27">
    <w:abstractNumId w:val="13"/>
  </w:num>
  <w:num w:numId="28">
    <w:abstractNumId w:val="2"/>
  </w:num>
  <w:num w:numId="29">
    <w:abstractNumId w:val="14"/>
  </w:num>
  <w:num w:numId="30">
    <w:abstractNumId w:val="19"/>
  </w:num>
  <w:num w:numId="31">
    <w:abstractNumId w:val="2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IyNjA1NzM0MDS1MzIyUdpeDU4uLM/DyQAsNaAD85XtIsAAAA"/>
  </w:docVars>
  <w:rsids>
    <w:rsidRoot w:val="00B77DA8"/>
    <w:rsid w:val="000032D9"/>
    <w:rsid w:val="00020451"/>
    <w:rsid w:val="000233C1"/>
    <w:rsid w:val="00026ECA"/>
    <w:rsid w:val="00032F8A"/>
    <w:rsid w:val="00033672"/>
    <w:rsid w:val="0003500F"/>
    <w:rsid w:val="00035646"/>
    <w:rsid w:val="00041889"/>
    <w:rsid w:val="000457ED"/>
    <w:rsid w:val="000459F8"/>
    <w:rsid w:val="0009716C"/>
    <w:rsid w:val="000C23E3"/>
    <w:rsid w:val="000C6C06"/>
    <w:rsid w:val="000D10BD"/>
    <w:rsid w:val="000E30CD"/>
    <w:rsid w:val="000F141A"/>
    <w:rsid w:val="000F55F4"/>
    <w:rsid w:val="000F5B8D"/>
    <w:rsid w:val="00102269"/>
    <w:rsid w:val="00102F23"/>
    <w:rsid w:val="00107D73"/>
    <w:rsid w:val="001166F4"/>
    <w:rsid w:val="001173D8"/>
    <w:rsid w:val="0011776E"/>
    <w:rsid w:val="001246E6"/>
    <w:rsid w:val="00125998"/>
    <w:rsid w:val="00127B3A"/>
    <w:rsid w:val="001303EE"/>
    <w:rsid w:val="00136AAC"/>
    <w:rsid w:val="001444E5"/>
    <w:rsid w:val="001559E7"/>
    <w:rsid w:val="00166DBE"/>
    <w:rsid w:val="001703DF"/>
    <w:rsid w:val="00173D21"/>
    <w:rsid w:val="001766EC"/>
    <w:rsid w:val="00194A93"/>
    <w:rsid w:val="00194F07"/>
    <w:rsid w:val="00195780"/>
    <w:rsid w:val="001A04B1"/>
    <w:rsid w:val="001A0A1F"/>
    <w:rsid w:val="001A1CB3"/>
    <w:rsid w:val="001A20F2"/>
    <w:rsid w:val="001A5F84"/>
    <w:rsid w:val="001B268C"/>
    <w:rsid w:val="001C32C8"/>
    <w:rsid w:val="001C4914"/>
    <w:rsid w:val="001C73AB"/>
    <w:rsid w:val="001D05A9"/>
    <w:rsid w:val="001D284B"/>
    <w:rsid w:val="001D2A4F"/>
    <w:rsid w:val="001D2E8F"/>
    <w:rsid w:val="001D4AF3"/>
    <w:rsid w:val="001E2B61"/>
    <w:rsid w:val="001E4081"/>
    <w:rsid w:val="001E59B4"/>
    <w:rsid w:val="001E686E"/>
    <w:rsid w:val="001F2257"/>
    <w:rsid w:val="001F48A1"/>
    <w:rsid w:val="001F70C2"/>
    <w:rsid w:val="0021059C"/>
    <w:rsid w:val="00212185"/>
    <w:rsid w:val="002211AA"/>
    <w:rsid w:val="002237D3"/>
    <w:rsid w:val="0022663E"/>
    <w:rsid w:val="00236D2F"/>
    <w:rsid w:val="0024019D"/>
    <w:rsid w:val="00240525"/>
    <w:rsid w:val="002458CB"/>
    <w:rsid w:val="002516B9"/>
    <w:rsid w:val="00253692"/>
    <w:rsid w:val="002546EF"/>
    <w:rsid w:val="00263C9C"/>
    <w:rsid w:val="00267817"/>
    <w:rsid w:val="00270225"/>
    <w:rsid w:val="00270C66"/>
    <w:rsid w:val="00271332"/>
    <w:rsid w:val="00271BAB"/>
    <w:rsid w:val="00274555"/>
    <w:rsid w:val="00280840"/>
    <w:rsid w:val="00287C98"/>
    <w:rsid w:val="00290723"/>
    <w:rsid w:val="00293049"/>
    <w:rsid w:val="002A0B5F"/>
    <w:rsid w:val="002A4A3B"/>
    <w:rsid w:val="002A54FC"/>
    <w:rsid w:val="002A5828"/>
    <w:rsid w:val="002A7229"/>
    <w:rsid w:val="002B4350"/>
    <w:rsid w:val="002B57E0"/>
    <w:rsid w:val="002C1981"/>
    <w:rsid w:val="002C1BE1"/>
    <w:rsid w:val="002C2732"/>
    <w:rsid w:val="002C426A"/>
    <w:rsid w:val="002D768D"/>
    <w:rsid w:val="002E1FE5"/>
    <w:rsid w:val="002E3BDB"/>
    <w:rsid w:val="002E6B18"/>
    <w:rsid w:val="002E6B82"/>
    <w:rsid w:val="002E6FEC"/>
    <w:rsid w:val="002E7BE4"/>
    <w:rsid w:val="002F3ADC"/>
    <w:rsid w:val="002F4EC2"/>
    <w:rsid w:val="00304796"/>
    <w:rsid w:val="0030572E"/>
    <w:rsid w:val="00311FD2"/>
    <w:rsid w:val="00323A4B"/>
    <w:rsid w:val="0033604B"/>
    <w:rsid w:val="0033664F"/>
    <w:rsid w:val="003416B2"/>
    <w:rsid w:val="00343E1B"/>
    <w:rsid w:val="0035139B"/>
    <w:rsid w:val="003533D5"/>
    <w:rsid w:val="003539D1"/>
    <w:rsid w:val="00360A24"/>
    <w:rsid w:val="003640D3"/>
    <w:rsid w:val="003853F9"/>
    <w:rsid w:val="00386152"/>
    <w:rsid w:val="00390ECB"/>
    <w:rsid w:val="00393CB1"/>
    <w:rsid w:val="003957B0"/>
    <w:rsid w:val="003A239F"/>
    <w:rsid w:val="003A5185"/>
    <w:rsid w:val="003B05ED"/>
    <w:rsid w:val="003B5870"/>
    <w:rsid w:val="003B66FB"/>
    <w:rsid w:val="003B7EAA"/>
    <w:rsid w:val="003C215B"/>
    <w:rsid w:val="003D169E"/>
    <w:rsid w:val="003D1A85"/>
    <w:rsid w:val="003D5E78"/>
    <w:rsid w:val="003D60A4"/>
    <w:rsid w:val="003D6542"/>
    <w:rsid w:val="003E56E7"/>
    <w:rsid w:val="0040609C"/>
    <w:rsid w:val="00410D92"/>
    <w:rsid w:val="00414687"/>
    <w:rsid w:val="004272FB"/>
    <w:rsid w:val="00431DCE"/>
    <w:rsid w:val="004404E2"/>
    <w:rsid w:val="004431FB"/>
    <w:rsid w:val="00446713"/>
    <w:rsid w:val="00475896"/>
    <w:rsid w:val="00484787"/>
    <w:rsid w:val="004851FD"/>
    <w:rsid w:val="00491DE5"/>
    <w:rsid w:val="00493C38"/>
    <w:rsid w:val="004A0329"/>
    <w:rsid w:val="004A0F93"/>
    <w:rsid w:val="004A2A60"/>
    <w:rsid w:val="004B1DEF"/>
    <w:rsid w:val="004B49E5"/>
    <w:rsid w:val="004C0183"/>
    <w:rsid w:val="004C05E3"/>
    <w:rsid w:val="004C4CF5"/>
    <w:rsid w:val="004C5DFC"/>
    <w:rsid w:val="004D07FA"/>
    <w:rsid w:val="004D1CFE"/>
    <w:rsid w:val="004D20A4"/>
    <w:rsid w:val="004E41C3"/>
    <w:rsid w:val="004F1136"/>
    <w:rsid w:val="004F5810"/>
    <w:rsid w:val="004F768F"/>
    <w:rsid w:val="004F7B1D"/>
    <w:rsid w:val="00503E21"/>
    <w:rsid w:val="00507974"/>
    <w:rsid w:val="00513DC8"/>
    <w:rsid w:val="00515E2A"/>
    <w:rsid w:val="00517A2A"/>
    <w:rsid w:val="00525F42"/>
    <w:rsid w:val="00526E3C"/>
    <w:rsid w:val="005321BE"/>
    <w:rsid w:val="005322A2"/>
    <w:rsid w:val="005369BB"/>
    <w:rsid w:val="00537094"/>
    <w:rsid w:val="00537F61"/>
    <w:rsid w:val="00541F1A"/>
    <w:rsid w:val="005421BC"/>
    <w:rsid w:val="005477D3"/>
    <w:rsid w:val="005507C9"/>
    <w:rsid w:val="00550CE5"/>
    <w:rsid w:val="00553E1B"/>
    <w:rsid w:val="00554472"/>
    <w:rsid w:val="00561536"/>
    <w:rsid w:val="00561A02"/>
    <w:rsid w:val="00561DAD"/>
    <w:rsid w:val="005639EF"/>
    <w:rsid w:val="0056751F"/>
    <w:rsid w:val="00580AC0"/>
    <w:rsid w:val="0059119F"/>
    <w:rsid w:val="00597792"/>
    <w:rsid w:val="005B1C78"/>
    <w:rsid w:val="005C356A"/>
    <w:rsid w:val="005C7147"/>
    <w:rsid w:val="005D39EF"/>
    <w:rsid w:val="005E1C4C"/>
    <w:rsid w:val="005E2B95"/>
    <w:rsid w:val="005E5EDF"/>
    <w:rsid w:val="005F5361"/>
    <w:rsid w:val="00600228"/>
    <w:rsid w:val="006179EC"/>
    <w:rsid w:val="00623273"/>
    <w:rsid w:val="00633A0D"/>
    <w:rsid w:val="00633AF6"/>
    <w:rsid w:val="006349E2"/>
    <w:rsid w:val="00637D57"/>
    <w:rsid w:val="00642762"/>
    <w:rsid w:val="00642EF9"/>
    <w:rsid w:val="006461C9"/>
    <w:rsid w:val="006538ED"/>
    <w:rsid w:val="00664020"/>
    <w:rsid w:val="00664F68"/>
    <w:rsid w:val="006713A3"/>
    <w:rsid w:val="0067588A"/>
    <w:rsid w:val="00676351"/>
    <w:rsid w:val="006820CB"/>
    <w:rsid w:val="00687646"/>
    <w:rsid w:val="006901C9"/>
    <w:rsid w:val="00697D98"/>
    <w:rsid w:val="006A1487"/>
    <w:rsid w:val="006A1CDD"/>
    <w:rsid w:val="006A4384"/>
    <w:rsid w:val="006A7B18"/>
    <w:rsid w:val="006B1AB5"/>
    <w:rsid w:val="006B2A54"/>
    <w:rsid w:val="006B4E3E"/>
    <w:rsid w:val="006D0AFB"/>
    <w:rsid w:val="006D4579"/>
    <w:rsid w:val="006E4525"/>
    <w:rsid w:val="006F2B1A"/>
    <w:rsid w:val="006F3AB9"/>
    <w:rsid w:val="006F7E4A"/>
    <w:rsid w:val="0071106D"/>
    <w:rsid w:val="00713477"/>
    <w:rsid w:val="00716445"/>
    <w:rsid w:val="00722855"/>
    <w:rsid w:val="007317E8"/>
    <w:rsid w:val="007362B7"/>
    <w:rsid w:val="00736871"/>
    <w:rsid w:val="00743616"/>
    <w:rsid w:val="00743EAD"/>
    <w:rsid w:val="00746043"/>
    <w:rsid w:val="00747271"/>
    <w:rsid w:val="0075514C"/>
    <w:rsid w:val="00757C92"/>
    <w:rsid w:val="007601CB"/>
    <w:rsid w:val="0076223B"/>
    <w:rsid w:val="007622A2"/>
    <w:rsid w:val="007702D6"/>
    <w:rsid w:val="00772F57"/>
    <w:rsid w:val="00774BDB"/>
    <w:rsid w:val="00780DE3"/>
    <w:rsid w:val="0078424D"/>
    <w:rsid w:val="007870AB"/>
    <w:rsid w:val="00792325"/>
    <w:rsid w:val="00794E6A"/>
    <w:rsid w:val="00794F94"/>
    <w:rsid w:val="00797D94"/>
    <w:rsid w:val="007A42BE"/>
    <w:rsid w:val="007A4909"/>
    <w:rsid w:val="007A607E"/>
    <w:rsid w:val="007B1335"/>
    <w:rsid w:val="007B142D"/>
    <w:rsid w:val="007C3CE7"/>
    <w:rsid w:val="007D1D0F"/>
    <w:rsid w:val="007E19EB"/>
    <w:rsid w:val="007E2322"/>
    <w:rsid w:val="007E7A7C"/>
    <w:rsid w:val="007F0150"/>
    <w:rsid w:val="007F2540"/>
    <w:rsid w:val="007F61D3"/>
    <w:rsid w:val="00803680"/>
    <w:rsid w:val="008108A9"/>
    <w:rsid w:val="00810CAE"/>
    <w:rsid w:val="00814631"/>
    <w:rsid w:val="00814A9C"/>
    <w:rsid w:val="008218F3"/>
    <w:rsid w:val="00821F1B"/>
    <w:rsid w:val="008249AB"/>
    <w:rsid w:val="00824D80"/>
    <w:rsid w:val="00830234"/>
    <w:rsid w:val="00836BFE"/>
    <w:rsid w:val="0084524A"/>
    <w:rsid w:val="00852B00"/>
    <w:rsid w:val="0085459E"/>
    <w:rsid w:val="00864E2C"/>
    <w:rsid w:val="008662CC"/>
    <w:rsid w:val="0087471C"/>
    <w:rsid w:val="00883919"/>
    <w:rsid w:val="008944BB"/>
    <w:rsid w:val="008B2A0E"/>
    <w:rsid w:val="008B4C09"/>
    <w:rsid w:val="008B5D38"/>
    <w:rsid w:val="008B7DBD"/>
    <w:rsid w:val="008D0DDE"/>
    <w:rsid w:val="008D2708"/>
    <w:rsid w:val="008D2A24"/>
    <w:rsid w:val="008E0BBC"/>
    <w:rsid w:val="008E30C7"/>
    <w:rsid w:val="008E34DB"/>
    <w:rsid w:val="008F3CB4"/>
    <w:rsid w:val="008F570D"/>
    <w:rsid w:val="008F7948"/>
    <w:rsid w:val="00900FF5"/>
    <w:rsid w:val="00901656"/>
    <w:rsid w:val="00903CAE"/>
    <w:rsid w:val="009131DF"/>
    <w:rsid w:val="009149DF"/>
    <w:rsid w:val="009178EE"/>
    <w:rsid w:val="00925075"/>
    <w:rsid w:val="00926FAA"/>
    <w:rsid w:val="00927F89"/>
    <w:rsid w:val="00937363"/>
    <w:rsid w:val="009407AF"/>
    <w:rsid w:val="009511EB"/>
    <w:rsid w:val="009539A2"/>
    <w:rsid w:val="00954191"/>
    <w:rsid w:val="00954A0C"/>
    <w:rsid w:val="00960508"/>
    <w:rsid w:val="00967092"/>
    <w:rsid w:val="00974895"/>
    <w:rsid w:val="0097748D"/>
    <w:rsid w:val="00981AC6"/>
    <w:rsid w:val="00997100"/>
    <w:rsid w:val="009A706B"/>
    <w:rsid w:val="009B202D"/>
    <w:rsid w:val="009B6F5F"/>
    <w:rsid w:val="009C5479"/>
    <w:rsid w:val="009C758C"/>
    <w:rsid w:val="009D6441"/>
    <w:rsid w:val="009E1EDD"/>
    <w:rsid w:val="009E40C1"/>
    <w:rsid w:val="009E5351"/>
    <w:rsid w:val="009F1147"/>
    <w:rsid w:val="009F384C"/>
    <w:rsid w:val="009F444B"/>
    <w:rsid w:val="00A03609"/>
    <w:rsid w:val="00A10DCC"/>
    <w:rsid w:val="00A23A34"/>
    <w:rsid w:val="00A341F1"/>
    <w:rsid w:val="00A351E2"/>
    <w:rsid w:val="00A50800"/>
    <w:rsid w:val="00A7096F"/>
    <w:rsid w:val="00A75D69"/>
    <w:rsid w:val="00A813D3"/>
    <w:rsid w:val="00A817D9"/>
    <w:rsid w:val="00A81EF2"/>
    <w:rsid w:val="00A83928"/>
    <w:rsid w:val="00A90C56"/>
    <w:rsid w:val="00A922E0"/>
    <w:rsid w:val="00A9300B"/>
    <w:rsid w:val="00A93C09"/>
    <w:rsid w:val="00AB2743"/>
    <w:rsid w:val="00AB4F8B"/>
    <w:rsid w:val="00AC35CF"/>
    <w:rsid w:val="00AC5EFB"/>
    <w:rsid w:val="00AD4269"/>
    <w:rsid w:val="00AE1EA1"/>
    <w:rsid w:val="00AE2514"/>
    <w:rsid w:val="00AE54B1"/>
    <w:rsid w:val="00AF03A6"/>
    <w:rsid w:val="00AF3711"/>
    <w:rsid w:val="00B02B1B"/>
    <w:rsid w:val="00B04058"/>
    <w:rsid w:val="00B05BDD"/>
    <w:rsid w:val="00B07065"/>
    <w:rsid w:val="00B11818"/>
    <w:rsid w:val="00B16E2E"/>
    <w:rsid w:val="00B21833"/>
    <w:rsid w:val="00B22949"/>
    <w:rsid w:val="00B2370A"/>
    <w:rsid w:val="00B35BA9"/>
    <w:rsid w:val="00B40142"/>
    <w:rsid w:val="00B46CF6"/>
    <w:rsid w:val="00B521A5"/>
    <w:rsid w:val="00B5624B"/>
    <w:rsid w:val="00B61609"/>
    <w:rsid w:val="00B66F60"/>
    <w:rsid w:val="00B6799D"/>
    <w:rsid w:val="00B72F96"/>
    <w:rsid w:val="00B77B96"/>
    <w:rsid w:val="00B77DA8"/>
    <w:rsid w:val="00B80C82"/>
    <w:rsid w:val="00B8131F"/>
    <w:rsid w:val="00B860E7"/>
    <w:rsid w:val="00B86E61"/>
    <w:rsid w:val="00B96003"/>
    <w:rsid w:val="00BA2373"/>
    <w:rsid w:val="00BA6006"/>
    <w:rsid w:val="00BB13B6"/>
    <w:rsid w:val="00BB487B"/>
    <w:rsid w:val="00BB5E6E"/>
    <w:rsid w:val="00BC157D"/>
    <w:rsid w:val="00BC3614"/>
    <w:rsid w:val="00BD2D36"/>
    <w:rsid w:val="00BE157F"/>
    <w:rsid w:val="00BE31D8"/>
    <w:rsid w:val="00BF1308"/>
    <w:rsid w:val="00BF5C0A"/>
    <w:rsid w:val="00C04DA9"/>
    <w:rsid w:val="00C139F9"/>
    <w:rsid w:val="00C15927"/>
    <w:rsid w:val="00C16504"/>
    <w:rsid w:val="00C210C1"/>
    <w:rsid w:val="00C227B5"/>
    <w:rsid w:val="00C23BCF"/>
    <w:rsid w:val="00C23CD2"/>
    <w:rsid w:val="00C500E9"/>
    <w:rsid w:val="00C5607E"/>
    <w:rsid w:val="00C652A8"/>
    <w:rsid w:val="00C65578"/>
    <w:rsid w:val="00C83CE9"/>
    <w:rsid w:val="00C91E15"/>
    <w:rsid w:val="00C92C16"/>
    <w:rsid w:val="00C95776"/>
    <w:rsid w:val="00C97778"/>
    <w:rsid w:val="00CA0BB3"/>
    <w:rsid w:val="00CA32DA"/>
    <w:rsid w:val="00CA3FF1"/>
    <w:rsid w:val="00CA7179"/>
    <w:rsid w:val="00CB508A"/>
    <w:rsid w:val="00CC3BC9"/>
    <w:rsid w:val="00CD55D2"/>
    <w:rsid w:val="00CE483C"/>
    <w:rsid w:val="00CE4BCE"/>
    <w:rsid w:val="00CE7486"/>
    <w:rsid w:val="00CF1419"/>
    <w:rsid w:val="00CF2C26"/>
    <w:rsid w:val="00D01B49"/>
    <w:rsid w:val="00D074BB"/>
    <w:rsid w:val="00D14845"/>
    <w:rsid w:val="00D219C1"/>
    <w:rsid w:val="00D22777"/>
    <w:rsid w:val="00D2344A"/>
    <w:rsid w:val="00D2483C"/>
    <w:rsid w:val="00D53F21"/>
    <w:rsid w:val="00D55348"/>
    <w:rsid w:val="00D56D07"/>
    <w:rsid w:val="00D644B9"/>
    <w:rsid w:val="00D65D58"/>
    <w:rsid w:val="00D6614F"/>
    <w:rsid w:val="00D662FF"/>
    <w:rsid w:val="00D70130"/>
    <w:rsid w:val="00D71A36"/>
    <w:rsid w:val="00D76DE2"/>
    <w:rsid w:val="00D80DDA"/>
    <w:rsid w:val="00D86602"/>
    <w:rsid w:val="00D915F2"/>
    <w:rsid w:val="00D92FEE"/>
    <w:rsid w:val="00D94FDE"/>
    <w:rsid w:val="00DA481D"/>
    <w:rsid w:val="00DB1C60"/>
    <w:rsid w:val="00DB6C83"/>
    <w:rsid w:val="00DC046C"/>
    <w:rsid w:val="00DC7E42"/>
    <w:rsid w:val="00DD1E3D"/>
    <w:rsid w:val="00DD328C"/>
    <w:rsid w:val="00DE181D"/>
    <w:rsid w:val="00DE305A"/>
    <w:rsid w:val="00DF0066"/>
    <w:rsid w:val="00E037A9"/>
    <w:rsid w:val="00E049C3"/>
    <w:rsid w:val="00E10BE7"/>
    <w:rsid w:val="00E15298"/>
    <w:rsid w:val="00E17739"/>
    <w:rsid w:val="00E25520"/>
    <w:rsid w:val="00E2647F"/>
    <w:rsid w:val="00E31E9A"/>
    <w:rsid w:val="00E471EF"/>
    <w:rsid w:val="00E47846"/>
    <w:rsid w:val="00E67701"/>
    <w:rsid w:val="00E67C0A"/>
    <w:rsid w:val="00E77222"/>
    <w:rsid w:val="00E8223C"/>
    <w:rsid w:val="00E953CD"/>
    <w:rsid w:val="00EA1866"/>
    <w:rsid w:val="00EB3CA9"/>
    <w:rsid w:val="00EB40D8"/>
    <w:rsid w:val="00EB4D70"/>
    <w:rsid w:val="00EC2ADD"/>
    <w:rsid w:val="00EC3729"/>
    <w:rsid w:val="00EC3924"/>
    <w:rsid w:val="00ED1B18"/>
    <w:rsid w:val="00ED454B"/>
    <w:rsid w:val="00ED6968"/>
    <w:rsid w:val="00EE4D2B"/>
    <w:rsid w:val="00EF0B75"/>
    <w:rsid w:val="00EF3598"/>
    <w:rsid w:val="00F04B6A"/>
    <w:rsid w:val="00F1686F"/>
    <w:rsid w:val="00F17746"/>
    <w:rsid w:val="00F20CB3"/>
    <w:rsid w:val="00F26097"/>
    <w:rsid w:val="00F34414"/>
    <w:rsid w:val="00F4516C"/>
    <w:rsid w:val="00F50520"/>
    <w:rsid w:val="00F50753"/>
    <w:rsid w:val="00F5377B"/>
    <w:rsid w:val="00F66E18"/>
    <w:rsid w:val="00F72AB7"/>
    <w:rsid w:val="00F7319F"/>
    <w:rsid w:val="00F7590F"/>
    <w:rsid w:val="00F760D8"/>
    <w:rsid w:val="00F87673"/>
    <w:rsid w:val="00F9335E"/>
    <w:rsid w:val="00F94159"/>
    <w:rsid w:val="00F94F4C"/>
    <w:rsid w:val="00FA1BF4"/>
    <w:rsid w:val="00FA757C"/>
    <w:rsid w:val="00FC0138"/>
    <w:rsid w:val="00FC1D23"/>
    <w:rsid w:val="00FC35E5"/>
    <w:rsid w:val="00FC6D7D"/>
    <w:rsid w:val="00FE1456"/>
    <w:rsid w:val="00FF217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A8"/>
  </w:style>
  <w:style w:type="paragraph" w:styleId="Heading3">
    <w:name w:val="heading 3"/>
    <w:basedOn w:val="Normal"/>
    <w:link w:val="Heading3Char"/>
    <w:uiPriority w:val="9"/>
    <w:qFormat/>
    <w:rsid w:val="006A1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unhideWhenUsed/>
    <w:rsid w:val="00D2344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D2344A"/>
    <w:rPr>
      <w:sz w:val="20"/>
      <w:szCs w:val="20"/>
    </w:rPr>
  </w:style>
  <w:style w:type="character" w:styleId="FootnoteReference">
    <w:name w:val="footnote reference"/>
    <w:basedOn w:val="DefaultParagraphFont"/>
    <w:uiPriority w:val="99"/>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customStyle="1" w:styleId="Default">
    <w:name w:val="Default"/>
    <w:rsid w:val="002F3A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A1CDD"/>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62B7"/>
    <w:rPr>
      <w:i/>
      <w:iCs/>
    </w:rPr>
  </w:style>
  <w:style w:type="paragraph" w:customStyle="1" w:styleId="AutoCorrect">
    <w:name w:val="AutoCorrect"/>
    <w:rsid w:val="00B6160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A8"/>
  </w:style>
  <w:style w:type="paragraph" w:styleId="Heading3">
    <w:name w:val="heading 3"/>
    <w:basedOn w:val="Normal"/>
    <w:link w:val="Heading3Char"/>
    <w:uiPriority w:val="9"/>
    <w:qFormat/>
    <w:rsid w:val="006A1C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w:basedOn w:val="Normal"/>
    <w:link w:val="FootnoteTextChar"/>
    <w:uiPriority w:val="99"/>
    <w:unhideWhenUsed/>
    <w:rsid w:val="00D2344A"/>
    <w:pPr>
      <w:spacing w:after="0" w:line="240" w:lineRule="auto"/>
    </w:pPr>
    <w:rPr>
      <w:sz w:val="20"/>
      <w:szCs w:val="20"/>
    </w:rPr>
  </w:style>
  <w:style w:type="character" w:customStyle="1" w:styleId="FootnoteTextChar">
    <w:name w:val="Footnote Text Char"/>
    <w:aliases w:val="Footnote Text Char Char Char"/>
    <w:basedOn w:val="DefaultParagraphFont"/>
    <w:link w:val="FootnoteText"/>
    <w:uiPriority w:val="99"/>
    <w:rsid w:val="00D2344A"/>
    <w:rPr>
      <w:sz w:val="20"/>
      <w:szCs w:val="20"/>
    </w:rPr>
  </w:style>
  <w:style w:type="character" w:styleId="FootnoteReference">
    <w:name w:val="footnote reference"/>
    <w:basedOn w:val="DefaultParagraphFont"/>
    <w:uiPriority w:val="99"/>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customStyle="1" w:styleId="Default">
    <w:name w:val="Default"/>
    <w:rsid w:val="002F3ADC"/>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A1CDD"/>
    <w:rPr>
      <w:rFonts w:ascii="Times New Roman" w:eastAsia="Times New Roman" w:hAnsi="Times New Roman" w:cs="Times New Roman"/>
      <w:b/>
      <w:bCs/>
      <w:sz w:val="27"/>
      <w:szCs w:val="27"/>
    </w:rPr>
  </w:style>
  <w:style w:type="character" w:styleId="Emphasis">
    <w:name w:val="Emphasis"/>
    <w:basedOn w:val="DefaultParagraphFont"/>
    <w:uiPriority w:val="20"/>
    <w:qFormat/>
    <w:rsid w:val="007362B7"/>
    <w:rPr>
      <w:i/>
      <w:iCs/>
    </w:rPr>
  </w:style>
  <w:style w:type="paragraph" w:customStyle="1" w:styleId="AutoCorrect">
    <w:name w:val="AutoCorrect"/>
    <w:rsid w:val="00B6160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408">
      <w:bodyDiv w:val="1"/>
      <w:marLeft w:val="0"/>
      <w:marRight w:val="0"/>
      <w:marTop w:val="0"/>
      <w:marBottom w:val="0"/>
      <w:divBdr>
        <w:top w:val="none" w:sz="0" w:space="0" w:color="auto"/>
        <w:left w:val="none" w:sz="0" w:space="0" w:color="auto"/>
        <w:bottom w:val="none" w:sz="0" w:space="0" w:color="auto"/>
        <w:right w:val="none" w:sz="0" w:space="0" w:color="auto"/>
      </w:divBdr>
      <w:divsChild>
        <w:div w:id="221215338">
          <w:marLeft w:val="0"/>
          <w:marRight w:val="0"/>
          <w:marTop w:val="0"/>
          <w:marBottom w:val="0"/>
          <w:divBdr>
            <w:top w:val="none" w:sz="0" w:space="0" w:color="auto"/>
            <w:left w:val="none" w:sz="0" w:space="0" w:color="auto"/>
            <w:bottom w:val="none" w:sz="0" w:space="0" w:color="auto"/>
            <w:right w:val="none" w:sz="0" w:space="0" w:color="auto"/>
          </w:divBdr>
        </w:div>
      </w:divsChild>
    </w:div>
    <w:div w:id="38484167">
      <w:bodyDiv w:val="1"/>
      <w:marLeft w:val="0"/>
      <w:marRight w:val="0"/>
      <w:marTop w:val="0"/>
      <w:marBottom w:val="0"/>
      <w:divBdr>
        <w:top w:val="none" w:sz="0" w:space="0" w:color="auto"/>
        <w:left w:val="none" w:sz="0" w:space="0" w:color="auto"/>
        <w:bottom w:val="none" w:sz="0" w:space="0" w:color="auto"/>
        <w:right w:val="none" w:sz="0" w:space="0" w:color="auto"/>
      </w:divBdr>
    </w:div>
    <w:div w:id="22409997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7874402">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
      </w:divsChild>
    </w:div>
    <w:div w:id="446315859">
      <w:bodyDiv w:val="1"/>
      <w:marLeft w:val="0"/>
      <w:marRight w:val="0"/>
      <w:marTop w:val="0"/>
      <w:marBottom w:val="0"/>
      <w:divBdr>
        <w:top w:val="none" w:sz="0" w:space="0" w:color="auto"/>
        <w:left w:val="none" w:sz="0" w:space="0" w:color="auto"/>
        <w:bottom w:val="none" w:sz="0" w:space="0" w:color="auto"/>
        <w:right w:val="none" w:sz="0" w:space="0" w:color="auto"/>
      </w:divBdr>
    </w:div>
    <w:div w:id="512232932">
      <w:bodyDiv w:val="1"/>
      <w:marLeft w:val="0"/>
      <w:marRight w:val="0"/>
      <w:marTop w:val="0"/>
      <w:marBottom w:val="0"/>
      <w:divBdr>
        <w:top w:val="none" w:sz="0" w:space="0" w:color="auto"/>
        <w:left w:val="none" w:sz="0" w:space="0" w:color="auto"/>
        <w:bottom w:val="none" w:sz="0" w:space="0" w:color="auto"/>
        <w:right w:val="none" w:sz="0" w:space="0" w:color="auto"/>
      </w:divBdr>
    </w:div>
    <w:div w:id="624232900">
      <w:bodyDiv w:val="1"/>
      <w:marLeft w:val="0"/>
      <w:marRight w:val="0"/>
      <w:marTop w:val="0"/>
      <w:marBottom w:val="0"/>
      <w:divBdr>
        <w:top w:val="none" w:sz="0" w:space="0" w:color="auto"/>
        <w:left w:val="none" w:sz="0" w:space="0" w:color="auto"/>
        <w:bottom w:val="none" w:sz="0" w:space="0" w:color="auto"/>
        <w:right w:val="none" w:sz="0" w:space="0" w:color="auto"/>
      </w:divBdr>
    </w:div>
    <w:div w:id="692145432">
      <w:bodyDiv w:val="1"/>
      <w:marLeft w:val="0"/>
      <w:marRight w:val="0"/>
      <w:marTop w:val="0"/>
      <w:marBottom w:val="0"/>
      <w:divBdr>
        <w:top w:val="none" w:sz="0" w:space="0" w:color="auto"/>
        <w:left w:val="none" w:sz="0" w:space="0" w:color="auto"/>
        <w:bottom w:val="none" w:sz="0" w:space="0" w:color="auto"/>
        <w:right w:val="none" w:sz="0" w:space="0" w:color="auto"/>
      </w:divBdr>
    </w:div>
    <w:div w:id="733435383">
      <w:bodyDiv w:val="1"/>
      <w:marLeft w:val="0"/>
      <w:marRight w:val="0"/>
      <w:marTop w:val="0"/>
      <w:marBottom w:val="0"/>
      <w:divBdr>
        <w:top w:val="none" w:sz="0" w:space="0" w:color="auto"/>
        <w:left w:val="none" w:sz="0" w:space="0" w:color="auto"/>
        <w:bottom w:val="none" w:sz="0" w:space="0" w:color="auto"/>
        <w:right w:val="none" w:sz="0" w:space="0" w:color="auto"/>
      </w:divBdr>
    </w:div>
    <w:div w:id="754520205">
      <w:bodyDiv w:val="1"/>
      <w:marLeft w:val="0"/>
      <w:marRight w:val="0"/>
      <w:marTop w:val="0"/>
      <w:marBottom w:val="0"/>
      <w:divBdr>
        <w:top w:val="none" w:sz="0" w:space="0" w:color="auto"/>
        <w:left w:val="none" w:sz="0" w:space="0" w:color="auto"/>
        <w:bottom w:val="none" w:sz="0" w:space="0" w:color="auto"/>
        <w:right w:val="none" w:sz="0" w:space="0" w:color="auto"/>
      </w:divBdr>
    </w:div>
    <w:div w:id="800540682">
      <w:bodyDiv w:val="1"/>
      <w:marLeft w:val="0"/>
      <w:marRight w:val="0"/>
      <w:marTop w:val="0"/>
      <w:marBottom w:val="0"/>
      <w:divBdr>
        <w:top w:val="none" w:sz="0" w:space="0" w:color="auto"/>
        <w:left w:val="none" w:sz="0" w:space="0" w:color="auto"/>
        <w:bottom w:val="none" w:sz="0" w:space="0" w:color="auto"/>
        <w:right w:val="none" w:sz="0" w:space="0" w:color="auto"/>
      </w:divBdr>
    </w:div>
    <w:div w:id="840463775">
      <w:bodyDiv w:val="1"/>
      <w:marLeft w:val="0"/>
      <w:marRight w:val="0"/>
      <w:marTop w:val="0"/>
      <w:marBottom w:val="0"/>
      <w:divBdr>
        <w:top w:val="none" w:sz="0" w:space="0" w:color="auto"/>
        <w:left w:val="none" w:sz="0" w:space="0" w:color="auto"/>
        <w:bottom w:val="none" w:sz="0" w:space="0" w:color="auto"/>
        <w:right w:val="none" w:sz="0" w:space="0" w:color="auto"/>
      </w:divBdr>
    </w:div>
    <w:div w:id="1056126089">
      <w:bodyDiv w:val="1"/>
      <w:marLeft w:val="0"/>
      <w:marRight w:val="0"/>
      <w:marTop w:val="0"/>
      <w:marBottom w:val="0"/>
      <w:divBdr>
        <w:top w:val="none" w:sz="0" w:space="0" w:color="auto"/>
        <w:left w:val="none" w:sz="0" w:space="0" w:color="auto"/>
        <w:bottom w:val="none" w:sz="0" w:space="0" w:color="auto"/>
        <w:right w:val="none" w:sz="0" w:space="0" w:color="auto"/>
      </w:divBdr>
      <w:divsChild>
        <w:div w:id="588929244">
          <w:marLeft w:val="547"/>
          <w:marRight w:val="0"/>
          <w:marTop w:val="120"/>
          <w:marBottom w:val="120"/>
          <w:divBdr>
            <w:top w:val="none" w:sz="0" w:space="0" w:color="auto"/>
            <w:left w:val="none" w:sz="0" w:space="0" w:color="auto"/>
            <w:bottom w:val="none" w:sz="0" w:space="0" w:color="auto"/>
            <w:right w:val="none" w:sz="0" w:space="0" w:color="auto"/>
          </w:divBdr>
        </w:div>
        <w:div w:id="506333282">
          <w:marLeft w:val="1166"/>
          <w:marRight w:val="0"/>
          <w:marTop w:val="120"/>
          <w:marBottom w:val="120"/>
          <w:divBdr>
            <w:top w:val="none" w:sz="0" w:space="0" w:color="auto"/>
            <w:left w:val="none" w:sz="0" w:space="0" w:color="auto"/>
            <w:bottom w:val="none" w:sz="0" w:space="0" w:color="auto"/>
            <w:right w:val="none" w:sz="0" w:space="0" w:color="auto"/>
          </w:divBdr>
        </w:div>
        <w:div w:id="696081150">
          <w:marLeft w:val="1800"/>
          <w:marRight w:val="0"/>
          <w:marTop w:val="120"/>
          <w:marBottom w:val="120"/>
          <w:divBdr>
            <w:top w:val="none" w:sz="0" w:space="0" w:color="auto"/>
            <w:left w:val="none" w:sz="0" w:space="0" w:color="auto"/>
            <w:bottom w:val="none" w:sz="0" w:space="0" w:color="auto"/>
            <w:right w:val="none" w:sz="0" w:space="0" w:color="auto"/>
          </w:divBdr>
        </w:div>
        <w:div w:id="80953938">
          <w:marLeft w:val="1166"/>
          <w:marRight w:val="0"/>
          <w:marTop w:val="120"/>
          <w:marBottom w:val="120"/>
          <w:divBdr>
            <w:top w:val="none" w:sz="0" w:space="0" w:color="auto"/>
            <w:left w:val="none" w:sz="0" w:space="0" w:color="auto"/>
            <w:bottom w:val="none" w:sz="0" w:space="0" w:color="auto"/>
            <w:right w:val="none" w:sz="0" w:space="0" w:color="auto"/>
          </w:divBdr>
        </w:div>
        <w:div w:id="98919580">
          <w:marLeft w:val="1800"/>
          <w:marRight w:val="0"/>
          <w:marTop w:val="120"/>
          <w:marBottom w:val="120"/>
          <w:divBdr>
            <w:top w:val="none" w:sz="0" w:space="0" w:color="auto"/>
            <w:left w:val="none" w:sz="0" w:space="0" w:color="auto"/>
            <w:bottom w:val="none" w:sz="0" w:space="0" w:color="auto"/>
            <w:right w:val="none" w:sz="0" w:space="0" w:color="auto"/>
          </w:divBdr>
        </w:div>
        <w:div w:id="1537961809">
          <w:marLeft w:val="1800"/>
          <w:marRight w:val="0"/>
          <w:marTop w:val="120"/>
          <w:marBottom w:val="120"/>
          <w:divBdr>
            <w:top w:val="none" w:sz="0" w:space="0" w:color="auto"/>
            <w:left w:val="none" w:sz="0" w:space="0" w:color="auto"/>
            <w:bottom w:val="none" w:sz="0" w:space="0" w:color="auto"/>
            <w:right w:val="none" w:sz="0" w:space="0" w:color="auto"/>
          </w:divBdr>
        </w:div>
        <w:div w:id="1460492703">
          <w:marLeft w:val="1166"/>
          <w:marRight w:val="0"/>
          <w:marTop w:val="120"/>
          <w:marBottom w:val="120"/>
          <w:divBdr>
            <w:top w:val="none" w:sz="0" w:space="0" w:color="auto"/>
            <w:left w:val="none" w:sz="0" w:space="0" w:color="auto"/>
            <w:bottom w:val="none" w:sz="0" w:space="0" w:color="auto"/>
            <w:right w:val="none" w:sz="0" w:space="0" w:color="auto"/>
          </w:divBdr>
        </w:div>
        <w:div w:id="1206286413">
          <w:marLeft w:val="1166"/>
          <w:marRight w:val="0"/>
          <w:marTop w:val="120"/>
          <w:marBottom w:val="120"/>
          <w:divBdr>
            <w:top w:val="none" w:sz="0" w:space="0" w:color="auto"/>
            <w:left w:val="none" w:sz="0" w:space="0" w:color="auto"/>
            <w:bottom w:val="none" w:sz="0" w:space="0" w:color="auto"/>
            <w:right w:val="none" w:sz="0" w:space="0" w:color="auto"/>
          </w:divBdr>
        </w:div>
      </w:divsChild>
    </w:div>
    <w:div w:id="1120757433">
      <w:bodyDiv w:val="1"/>
      <w:marLeft w:val="0"/>
      <w:marRight w:val="0"/>
      <w:marTop w:val="0"/>
      <w:marBottom w:val="0"/>
      <w:divBdr>
        <w:top w:val="none" w:sz="0" w:space="0" w:color="auto"/>
        <w:left w:val="none" w:sz="0" w:space="0" w:color="auto"/>
        <w:bottom w:val="none" w:sz="0" w:space="0" w:color="auto"/>
        <w:right w:val="none" w:sz="0" w:space="0" w:color="auto"/>
      </w:divBdr>
    </w:div>
    <w:div w:id="1396389066">
      <w:bodyDiv w:val="1"/>
      <w:marLeft w:val="0"/>
      <w:marRight w:val="0"/>
      <w:marTop w:val="0"/>
      <w:marBottom w:val="0"/>
      <w:divBdr>
        <w:top w:val="none" w:sz="0" w:space="0" w:color="auto"/>
        <w:left w:val="none" w:sz="0" w:space="0" w:color="auto"/>
        <w:bottom w:val="none" w:sz="0" w:space="0" w:color="auto"/>
        <w:right w:val="none" w:sz="0" w:space="0" w:color="auto"/>
      </w:divBdr>
    </w:div>
    <w:div w:id="1592738452">
      <w:bodyDiv w:val="1"/>
      <w:marLeft w:val="0"/>
      <w:marRight w:val="0"/>
      <w:marTop w:val="0"/>
      <w:marBottom w:val="0"/>
      <w:divBdr>
        <w:top w:val="none" w:sz="0" w:space="0" w:color="auto"/>
        <w:left w:val="none" w:sz="0" w:space="0" w:color="auto"/>
        <w:bottom w:val="none" w:sz="0" w:space="0" w:color="auto"/>
        <w:right w:val="none" w:sz="0" w:space="0" w:color="auto"/>
      </w:divBdr>
      <w:divsChild>
        <w:div w:id="653945800">
          <w:marLeft w:val="0"/>
          <w:marRight w:val="0"/>
          <w:marTop w:val="0"/>
          <w:marBottom w:val="0"/>
          <w:divBdr>
            <w:top w:val="none" w:sz="0" w:space="0" w:color="auto"/>
            <w:left w:val="none" w:sz="0" w:space="0" w:color="auto"/>
            <w:bottom w:val="none" w:sz="0" w:space="0" w:color="auto"/>
            <w:right w:val="none" w:sz="0" w:space="0" w:color="auto"/>
          </w:divBdr>
        </w:div>
        <w:div w:id="2127693007">
          <w:marLeft w:val="0"/>
          <w:marRight w:val="0"/>
          <w:marTop w:val="0"/>
          <w:marBottom w:val="0"/>
          <w:divBdr>
            <w:top w:val="none" w:sz="0" w:space="0" w:color="auto"/>
            <w:left w:val="none" w:sz="0" w:space="0" w:color="auto"/>
            <w:bottom w:val="none" w:sz="0" w:space="0" w:color="auto"/>
            <w:right w:val="none" w:sz="0" w:space="0" w:color="auto"/>
          </w:divBdr>
        </w:div>
        <w:div w:id="1905411187">
          <w:marLeft w:val="0"/>
          <w:marRight w:val="0"/>
          <w:marTop w:val="0"/>
          <w:marBottom w:val="0"/>
          <w:divBdr>
            <w:top w:val="none" w:sz="0" w:space="0" w:color="auto"/>
            <w:left w:val="none" w:sz="0" w:space="0" w:color="auto"/>
            <w:bottom w:val="none" w:sz="0" w:space="0" w:color="auto"/>
            <w:right w:val="none" w:sz="0" w:space="0" w:color="auto"/>
          </w:divBdr>
        </w:div>
        <w:div w:id="232278677">
          <w:marLeft w:val="0"/>
          <w:marRight w:val="0"/>
          <w:marTop w:val="0"/>
          <w:marBottom w:val="0"/>
          <w:divBdr>
            <w:top w:val="none" w:sz="0" w:space="0" w:color="auto"/>
            <w:left w:val="none" w:sz="0" w:space="0" w:color="auto"/>
            <w:bottom w:val="none" w:sz="0" w:space="0" w:color="auto"/>
            <w:right w:val="none" w:sz="0" w:space="0" w:color="auto"/>
          </w:divBdr>
        </w:div>
        <w:div w:id="1723484012">
          <w:marLeft w:val="0"/>
          <w:marRight w:val="0"/>
          <w:marTop w:val="0"/>
          <w:marBottom w:val="0"/>
          <w:divBdr>
            <w:top w:val="none" w:sz="0" w:space="0" w:color="auto"/>
            <w:left w:val="none" w:sz="0" w:space="0" w:color="auto"/>
            <w:bottom w:val="none" w:sz="0" w:space="0" w:color="auto"/>
            <w:right w:val="none" w:sz="0" w:space="0" w:color="auto"/>
          </w:divBdr>
        </w:div>
        <w:div w:id="644895707">
          <w:marLeft w:val="0"/>
          <w:marRight w:val="0"/>
          <w:marTop w:val="0"/>
          <w:marBottom w:val="0"/>
          <w:divBdr>
            <w:top w:val="none" w:sz="0" w:space="0" w:color="auto"/>
            <w:left w:val="none" w:sz="0" w:space="0" w:color="auto"/>
            <w:bottom w:val="none" w:sz="0" w:space="0" w:color="auto"/>
            <w:right w:val="none" w:sz="0" w:space="0" w:color="auto"/>
          </w:divBdr>
        </w:div>
        <w:div w:id="478544345">
          <w:marLeft w:val="0"/>
          <w:marRight w:val="0"/>
          <w:marTop w:val="0"/>
          <w:marBottom w:val="0"/>
          <w:divBdr>
            <w:top w:val="none" w:sz="0" w:space="0" w:color="auto"/>
            <w:left w:val="none" w:sz="0" w:space="0" w:color="auto"/>
            <w:bottom w:val="none" w:sz="0" w:space="0" w:color="auto"/>
            <w:right w:val="none" w:sz="0" w:space="0" w:color="auto"/>
          </w:divBdr>
        </w:div>
        <w:div w:id="2047875563">
          <w:marLeft w:val="0"/>
          <w:marRight w:val="0"/>
          <w:marTop w:val="0"/>
          <w:marBottom w:val="0"/>
          <w:divBdr>
            <w:top w:val="none" w:sz="0" w:space="0" w:color="auto"/>
            <w:left w:val="none" w:sz="0" w:space="0" w:color="auto"/>
            <w:bottom w:val="none" w:sz="0" w:space="0" w:color="auto"/>
            <w:right w:val="none" w:sz="0" w:space="0" w:color="auto"/>
          </w:divBdr>
        </w:div>
        <w:div w:id="1789549793">
          <w:marLeft w:val="0"/>
          <w:marRight w:val="0"/>
          <w:marTop w:val="0"/>
          <w:marBottom w:val="0"/>
          <w:divBdr>
            <w:top w:val="none" w:sz="0" w:space="0" w:color="auto"/>
            <w:left w:val="none" w:sz="0" w:space="0" w:color="auto"/>
            <w:bottom w:val="none" w:sz="0" w:space="0" w:color="auto"/>
            <w:right w:val="none" w:sz="0" w:space="0" w:color="auto"/>
          </w:divBdr>
        </w:div>
        <w:div w:id="978917339">
          <w:marLeft w:val="0"/>
          <w:marRight w:val="0"/>
          <w:marTop w:val="0"/>
          <w:marBottom w:val="0"/>
          <w:divBdr>
            <w:top w:val="none" w:sz="0" w:space="0" w:color="auto"/>
            <w:left w:val="none" w:sz="0" w:space="0" w:color="auto"/>
            <w:bottom w:val="none" w:sz="0" w:space="0" w:color="auto"/>
            <w:right w:val="none" w:sz="0" w:space="0" w:color="auto"/>
          </w:divBdr>
        </w:div>
        <w:div w:id="1136027400">
          <w:marLeft w:val="0"/>
          <w:marRight w:val="0"/>
          <w:marTop w:val="0"/>
          <w:marBottom w:val="0"/>
          <w:divBdr>
            <w:top w:val="none" w:sz="0" w:space="0" w:color="auto"/>
            <w:left w:val="none" w:sz="0" w:space="0" w:color="auto"/>
            <w:bottom w:val="none" w:sz="0" w:space="0" w:color="auto"/>
            <w:right w:val="none" w:sz="0" w:space="0" w:color="auto"/>
          </w:divBdr>
        </w:div>
        <w:div w:id="1308049196">
          <w:marLeft w:val="0"/>
          <w:marRight w:val="0"/>
          <w:marTop w:val="0"/>
          <w:marBottom w:val="0"/>
          <w:divBdr>
            <w:top w:val="none" w:sz="0" w:space="0" w:color="auto"/>
            <w:left w:val="none" w:sz="0" w:space="0" w:color="auto"/>
            <w:bottom w:val="none" w:sz="0" w:space="0" w:color="auto"/>
            <w:right w:val="none" w:sz="0" w:space="0" w:color="auto"/>
          </w:divBdr>
        </w:div>
        <w:div w:id="168830543">
          <w:marLeft w:val="0"/>
          <w:marRight w:val="0"/>
          <w:marTop w:val="0"/>
          <w:marBottom w:val="0"/>
          <w:divBdr>
            <w:top w:val="none" w:sz="0" w:space="0" w:color="auto"/>
            <w:left w:val="none" w:sz="0" w:space="0" w:color="auto"/>
            <w:bottom w:val="none" w:sz="0" w:space="0" w:color="auto"/>
            <w:right w:val="none" w:sz="0" w:space="0" w:color="auto"/>
          </w:divBdr>
        </w:div>
        <w:div w:id="833684266">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82594051">
          <w:marLeft w:val="0"/>
          <w:marRight w:val="0"/>
          <w:marTop w:val="0"/>
          <w:marBottom w:val="0"/>
          <w:divBdr>
            <w:top w:val="none" w:sz="0" w:space="0" w:color="auto"/>
            <w:left w:val="none" w:sz="0" w:space="0" w:color="auto"/>
            <w:bottom w:val="none" w:sz="0" w:space="0" w:color="auto"/>
            <w:right w:val="none" w:sz="0" w:space="0" w:color="auto"/>
          </w:divBdr>
        </w:div>
        <w:div w:id="970553482">
          <w:marLeft w:val="0"/>
          <w:marRight w:val="0"/>
          <w:marTop w:val="0"/>
          <w:marBottom w:val="0"/>
          <w:divBdr>
            <w:top w:val="none" w:sz="0" w:space="0" w:color="auto"/>
            <w:left w:val="none" w:sz="0" w:space="0" w:color="auto"/>
            <w:bottom w:val="none" w:sz="0" w:space="0" w:color="auto"/>
            <w:right w:val="none" w:sz="0" w:space="0" w:color="auto"/>
          </w:divBdr>
        </w:div>
        <w:div w:id="55015946">
          <w:marLeft w:val="0"/>
          <w:marRight w:val="0"/>
          <w:marTop w:val="0"/>
          <w:marBottom w:val="0"/>
          <w:divBdr>
            <w:top w:val="none" w:sz="0" w:space="0" w:color="auto"/>
            <w:left w:val="none" w:sz="0" w:space="0" w:color="auto"/>
            <w:bottom w:val="none" w:sz="0" w:space="0" w:color="auto"/>
            <w:right w:val="none" w:sz="0" w:space="0" w:color="auto"/>
          </w:divBdr>
        </w:div>
        <w:div w:id="237251239">
          <w:marLeft w:val="0"/>
          <w:marRight w:val="0"/>
          <w:marTop w:val="0"/>
          <w:marBottom w:val="0"/>
          <w:divBdr>
            <w:top w:val="none" w:sz="0" w:space="0" w:color="auto"/>
            <w:left w:val="none" w:sz="0" w:space="0" w:color="auto"/>
            <w:bottom w:val="none" w:sz="0" w:space="0" w:color="auto"/>
            <w:right w:val="none" w:sz="0" w:space="0" w:color="auto"/>
          </w:divBdr>
        </w:div>
        <w:div w:id="1514765609">
          <w:marLeft w:val="0"/>
          <w:marRight w:val="0"/>
          <w:marTop w:val="0"/>
          <w:marBottom w:val="0"/>
          <w:divBdr>
            <w:top w:val="none" w:sz="0" w:space="0" w:color="auto"/>
            <w:left w:val="none" w:sz="0" w:space="0" w:color="auto"/>
            <w:bottom w:val="none" w:sz="0" w:space="0" w:color="auto"/>
            <w:right w:val="none" w:sz="0" w:space="0" w:color="auto"/>
          </w:divBdr>
        </w:div>
        <w:div w:id="1108812883">
          <w:marLeft w:val="0"/>
          <w:marRight w:val="0"/>
          <w:marTop w:val="0"/>
          <w:marBottom w:val="0"/>
          <w:divBdr>
            <w:top w:val="none" w:sz="0" w:space="0" w:color="auto"/>
            <w:left w:val="none" w:sz="0" w:space="0" w:color="auto"/>
            <w:bottom w:val="none" w:sz="0" w:space="0" w:color="auto"/>
            <w:right w:val="none" w:sz="0" w:space="0" w:color="auto"/>
          </w:divBdr>
        </w:div>
        <w:div w:id="172766266">
          <w:marLeft w:val="0"/>
          <w:marRight w:val="0"/>
          <w:marTop w:val="0"/>
          <w:marBottom w:val="0"/>
          <w:divBdr>
            <w:top w:val="none" w:sz="0" w:space="0" w:color="auto"/>
            <w:left w:val="none" w:sz="0" w:space="0" w:color="auto"/>
            <w:bottom w:val="none" w:sz="0" w:space="0" w:color="auto"/>
            <w:right w:val="none" w:sz="0" w:space="0" w:color="auto"/>
          </w:divBdr>
        </w:div>
        <w:div w:id="1054736416">
          <w:marLeft w:val="0"/>
          <w:marRight w:val="0"/>
          <w:marTop w:val="0"/>
          <w:marBottom w:val="0"/>
          <w:divBdr>
            <w:top w:val="none" w:sz="0" w:space="0" w:color="auto"/>
            <w:left w:val="none" w:sz="0" w:space="0" w:color="auto"/>
            <w:bottom w:val="none" w:sz="0" w:space="0" w:color="auto"/>
            <w:right w:val="none" w:sz="0" w:space="0" w:color="auto"/>
          </w:divBdr>
        </w:div>
        <w:div w:id="1508054106">
          <w:marLeft w:val="0"/>
          <w:marRight w:val="0"/>
          <w:marTop w:val="0"/>
          <w:marBottom w:val="0"/>
          <w:divBdr>
            <w:top w:val="none" w:sz="0" w:space="0" w:color="auto"/>
            <w:left w:val="none" w:sz="0" w:space="0" w:color="auto"/>
            <w:bottom w:val="none" w:sz="0" w:space="0" w:color="auto"/>
            <w:right w:val="none" w:sz="0" w:space="0" w:color="auto"/>
          </w:divBdr>
        </w:div>
        <w:div w:id="1355303937">
          <w:marLeft w:val="0"/>
          <w:marRight w:val="0"/>
          <w:marTop w:val="0"/>
          <w:marBottom w:val="0"/>
          <w:divBdr>
            <w:top w:val="none" w:sz="0" w:space="0" w:color="auto"/>
            <w:left w:val="none" w:sz="0" w:space="0" w:color="auto"/>
            <w:bottom w:val="none" w:sz="0" w:space="0" w:color="auto"/>
            <w:right w:val="none" w:sz="0" w:space="0" w:color="auto"/>
          </w:divBdr>
        </w:div>
        <w:div w:id="1595288089">
          <w:marLeft w:val="0"/>
          <w:marRight w:val="0"/>
          <w:marTop w:val="0"/>
          <w:marBottom w:val="0"/>
          <w:divBdr>
            <w:top w:val="none" w:sz="0" w:space="0" w:color="auto"/>
            <w:left w:val="none" w:sz="0" w:space="0" w:color="auto"/>
            <w:bottom w:val="none" w:sz="0" w:space="0" w:color="auto"/>
            <w:right w:val="none" w:sz="0" w:space="0" w:color="auto"/>
          </w:divBdr>
        </w:div>
        <w:div w:id="555627619">
          <w:marLeft w:val="0"/>
          <w:marRight w:val="0"/>
          <w:marTop w:val="0"/>
          <w:marBottom w:val="0"/>
          <w:divBdr>
            <w:top w:val="none" w:sz="0" w:space="0" w:color="auto"/>
            <w:left w:val="none" w:sz="0" w:space="0" w:color="auto"/>
            <w:bottom w:val="none" w:sz="0" w:space="0" w:color="auto"/>
            <w:right w:val="none" w:sz="0" w:space="0" w:color="auto"/>
          </w:divBdr>
        </w:div>
        <w:div w:id="1293363131">
          <w:marLeft w:val="0"/>
          <w:marRight w:val="0"/>
          <w:marTop w:val="0"/>
          <w:marBottom w:val="0"/>
          <w:divBdr>
            <w:top w:val="none" w:sz="0" w:space="0" w:color="auto"/>
            <w:left w:val="none" w:sz="0" w:space="0" w:color="auto"/>
            <w:bottom w:val="none" w:sz="0" w:space="0" w:color="auto"/>
            <w:right w:val="none" w:sz="0" w:space="0" w:color="auto"/>
          </w:divBdr>
        </w:div>
        <w:div w:id="1135179317">
          <w:marLeft w:val="0"/>
          <w:marRight w:val="0"/>
          <w:marTop w:val="0"/>
          <w:marBottom w:val="0"/>
          <w:divBdr>
            <w:top w:val="none" w:sz="0" w:space="0" w:color="auto"/>
            <w:left w:val="none" w:sz="0" w:space="0" w:color="auto"/>
            <w:bottom w:val="none" w:sz="0" w:space="0" w:color="auto"/>
            <w:right w:val="none" w:sz="0" w:space="0" w:color="auto"/>
          </w:divBdr>
        </w:div>
        <w:div w:id="208735129">
          <w:marLeft w:val="0"/>
          <w:marRight w:val="0"/>
          <w:marTop w:val="0"/>
          <w:marBottom w:val="0"/>
          <w:divBdr>
            <w:top w:val="none" w:sz="0" w:space="0" w:color="auto"/>
            <w:left w:val="none" w:sz="0" w:space="0" w:color="auto"/>
            <w:bottom w:val="none" w:sz="0" w:space="0" w:color="auto"/>
            <w:right w:val="none" w:sz="0" w:space="0" w:color="auto"/>
          </w:divBdr>
        </w:div>
        <w:div w:id="2003778556">
          <w:marLeft w:val="0"/>
          <w:marRight w:val="0"/>
          <w:marTop w:val="0"/>
          <w:marBottom w:val="0"/>
          <w:divBdr>
            <w:top w:val="none" w:sz="0" w:space="0" w:color="auto"/>
            <w:left w:val="none" w:sz="0" w:space="0" w:color="auto"/>
            <w:bottom w:val="none" w:sz="0" w:space="0" w:color="auto"/>
            <w:right w:val="none" w:sz="0" w:space="0" w:color="auto"/>
          </w:divBdr>
        </w:div>
        <w:div w:id="1397507453">
          <w:marLeft w:val="0"/>
          <w:marRight w:val="0"/>
          <w:marTop w:val="0"/>
          <w:marBottom w:val="0"/>
          <w:divBdr>
            <w:top w:val="none" w:sz="0" w:space="0" w:color="auto"/>
            <w:left w:val="none" w:sz="0" w:space="0" w:color="auto"/>
            <w:bottom w:val="none" w:sz="0" w:space="0" w:color="auto"/>
            <w:right w:val="none" w:sz="0" w:space="0" w:color="auto"/>
          </w:divBdr>
        </w:div>
        <w:div w:id="2027710014">
          <w:marLeft w:val="0"/>
          <w:marRight w:val="0"/>
          <w:marTop w:val="0"/>
          <w:marBottom w:val="0"/>
          <w:divBdr>
            <w:top w:val="none" w:sz="0" w:space="0" w:color="auto"/>
            <w:left w:val="none" w:sz="0" w:space="0" w:color="auto"/>
            <w:bottom w:val="none" w:sz="0" w:space="0" w:color="auto"/>
            <w:right w:val="none" w:sz="0" w:space="0" w:color="auto"/>
          </w:divBdr>
        </w:div>
        <w:div w:id="186068747">
          <w:marLeft w:val="0"/>
          <w:marRight w:val="0"/>
          <w:marTop w:val="0"/>
          <w:marBottom w:val="0"/>
          <w:divBdr>
            <w:top w:val="none" w:sz="0" w:space="0" w:color="auto"/>
            <w:left w:val="none" w:sz="0" w:space="0" w:color="auto"/>
            <w:bottom w:val="none" w:sz="0" w:space="0" w:color="auto"/>
            <w:right w:val="none" w:sz="0" w:space="0" w:color="auto"/>
          </w:divBdr>
        </w:div>
        <w:div w:id="1128662577">
          <w:marLeft w:val="0"/>
          <w:marRight w:val="0"/>
          <w:marTop w:val="0"/>
          <w:marBottom w:val="0"/>
          <w:divBdr>
            <w:top w:val="none" w:sz="0" w:space="0" w:color="auto"/>
            <w:left w:val="none" w:sz="0" w:space="0" w:color="auto"/>
            <w:bottom w:val="none" w:sz="0" w:space="0" w:color="auto"/>
            <w:right w:val="none" w:sz="0" w:space="0" w:color="auto"/>
          </w:divBdr>
        </w:div>
        <w:div w:id="399907152">
          <w:marLeft w:val="0"/>
          <w:marRight w:val="0"/>
          <w:marTop w:val="0"/>
          <w:marBottom w:val="0"/>
          <w:divBdr>
            <w:top w:val="none" w:sz="0" w:space="0" w:color="auto"/>
            <w:left w:val="none" w:sz="0" w:space="0" w:color="auto"/>
            <w:bottom w:val="none" w:sz="0" w:space="0" w:color="auto"/>
            <w:right w:val="none" w:sz="0" w:space="0" w:color="auto"/>
          </w:divBdr>
        </w:div>
        <w:div w:id="706565031">
          <w:marLeft w:val="0"/>
          <w:marRight w:val="0"/>
          <w:marTop w:val="0"/>
          <w:marBottom w:val="0"/>
          <w:divBdr>
            <w:top w:val="none" w:sz="0" w:space="0" w:color="auto"/>
            <w:left w:val="none" w:sz="0" w:space="0" w:color="auto"/>
            <w:bottom w:val="none" w:sz="0" w:space="0" w:color="auto"/>
            <w:right w:val="none" w:sz="0" w:space="0" w:color="auto"/>
          </w:divBdr>
        </w:div>
        <w:div w:id="1267930659">
          <w:marLeft w:val="0"/>
          <w:marRight w:val="0"/>
          <w:marTop w:val="0"/>
          <w:marBottom w:val="0"/>
          <w:divBdr>
            <w:top w:val="none" w:sz="0" w:space="0" w:color="auto"/>
            <w:left w:val="none" w:sz="0" w:space="0" w:color="auto"/>
            <w:bottom w:val="none" w:sz="0" w:space="0" w:color="auto"/>
            <w:right w:val="none" w:sz="0" w:space="0" w:color="auto"/>
          </w:divBdr>
        </w:div>
        <w:div w:id="1176388289">
          <w:marLeft w:val="0"/>
          <w:marRight w:val="0"/>
          <w:marTop w:val="0"/>
          <w:marBottom w:val="0"/>
          <w:divBdr>
            <w:top w:val="none" w:sz="0" w:space="0" w:color="auto"/>
            <w:left w:val="none" w:sz="0" w:space="0" w:color="auto"/>
            <w:bottom w:val="none" w:sz="0" w:space="0" w:color="auto"/>
            <w:right w:val="none" w:sz="0" w:space="0" w:color="auto"/>
          </w:divBdr>
        </w:div>
        <w:div w:id="2015106463">
          <w:marLeft w:val="0"/>
          <w:marRight w:val="0"/>
          <w:marTop w:val="0"/>
          <w:marBottom w:val="0"/>
          <w:divBdr>
            <w:top w:val="none" w:sz="0" w:space="0" w:color="auto"/>
            <w:left w:val="none" w:sz="0" w:space="0" w:color="auto"/>
            <w:bottom w:val="none" w:sz="0" w:space="0" w:color="auto"/>
            <w:right w:val="none" w:sz="0" w:space="0" w:color="auto"/>
          </w:divBdr>
        </w:div>
        <w:div w:id="131758116">
          <w:marLeft w:val="0"/>
          <w:marRight w:val="0"/>
          <w:marTop w:val="0"/>
          <w:marBottom w:val="0"/>
          <w:divBdr>
            <w:top w:val="none" w:sz="0" w:space="0" w:color="auto"/>
            <w:left w:val="none" w:sz="0" w:space="0" w:color="auto"/>
            <w:bottom w:val="none" w:sz="0" w:space="0" w:color="auto"/>
            <w:right w:val="none" w:sz="0" w:space="0" w:color="auto"/>
          </w:divBdr>
        </w:div>
        <w:div w:id="849754832">
          <w:marLeft w:val="0"/>
          <w:marRight w:val="0"/>
          <w:marTop w:val="0"/>
          <w:marBottom w:val="0"/>
          <w:divBdr>
            <w:top w:val="none" w:sz="0" w:space="0" w:color="auto"/>
            <w:left w:val="none" w:sz="0" w:space="0" w:color="auto"/>
            <w:bottom w:val="none" w:sz="0" w:space="0" w:color="auto"/>
            <w:right w:val="none" w:sz="0" w:space="0" w:color="auto"/>
          </w:divBdr>
        </w:div>
        <w:div w:id="1400134634">
          <w:marLeft w:val="0"/>
          <w:marRight w:val="0"/>
          <w:marTop w:val="0"/>
          <w:marBottom w:val="0"/>
          <w:divBdr>
            <w:top w:val="none" w:sz="0" w:space="0" w:color="auto"/>
            <w:left w:val="none" w:sz="0" w:space="0" w:color="auto"/>
            <w:bottom w:val="none" w:sz="0" w:space="0" w:color="auto"/>
            <w:right w:val="none" w:sz="0" w:space="0" w:color="auto"/>
          </w:divBdr>
        </w:div>
        <w:div w:id="1164975587">
          <w:marLeft w:val="0"/>
          <w:marRight w:val="0"/>
          <w:marTop w:val="0"/>
          <w:marBottom w:val="0"/>
          <w:divBdr>
            <w:top w:val="none" w:sz="0" w:space="0" w:color="auto"/>
            <w:left w:val="none" w:sz="0" w:space="0" w:color="auto"/>
            <w:bottom w:val="none" w:sz="0" w:space="0" w:color="auto"/>
            <w:right w:val="none" w:sz="0" w:space="0" w:color="auto"/>
          </w:divBdr>
        </w:div>
        <w:div w:id="465467464">
          <w:marLeft w:val="0"/>
          <w:marRight w:val="0"/>
          <w:marTop w:val="0"/>
          <w:marBottom w:val="0"/>
          <w:divBdr>
            <w:top w:val="none" w:sz="0" w:space="0" w:color="auto"/>
            <w:left w:val="none" w:sz="0" w:space="0" w:color="auto"/>
            <w:bottom w:val="none" w:sz="0" w:space="0" w:color="auto"/>
            <w:right w:val="none" w:sz="0" w:space="0" w:color="auto"/>
          </w:divBdr>
        </w:div>
        <w:div w:id="138767069">
          <w:marLeft w:val="0"/>
          <w:marRight w:val="0"/>
          <w:marTop w:val="0"/>
          <w:marBottom w:val="0"/>
          <w:divBdr>
            <w:top w:val="none" w:sz="0" w:space="0" w:color="auto"/>
            <w:left w:val="none" w:sz="0" w:space="0" w:color="auto"/>
            <w:bottom w:val="none" w:sz="0" w:space="0" w:color="auto"/>
            <w:right w:val="none" w:sz="0" w:space="0" w:color="auto"/>
          </w:divBdr>
        </w:div>
        <w:div w:id="1134256644">
          <w:marLeft w:val="0"/>
          <w:marRight w:val="0"/>
          <w:marTop w:val="0"/>
          <w:marBottom w:val="0"/>
          <w:divBdr>
            <w:top w:val="none" w:sz="0" w:space="0" w:color="auto"/>
            <w:left w:val="none" w:sz="0" w:space="0" w:color="auto"/>
            <w:bottom w:val="none" w:sz="0" w:space="0" w:color="auto"/>
            <w:right w:val="none" w:sz="0" w:space="0" w:color="auto"/>
          </w:divBdr>
        </w:div>
        <w:div w:id="1569145396">
          <w:marLeft w:val="0"/>
          <w:marRight w:val="0"/>
          <w:marTop w:val="0"/>
          <w:marBottom w:val="0"/>
          <w:divBdr>
            <w:top w:val="none" w:sz="0" w:space="0" w:color="auto"/>
            <w:left w:val="none" w:sz="0" w:space="0" w:color="auto"/>
            <w:bottom w:val="none" w:sz="0" w:space="0" w:color="auto"/>
            <w:right w:val="none" w:sz="0" w:space="0" w:color="auto"/>
          </w:divBdr>
        </w:div>
        <w:div w:id="1436050228">
          <w:marLeft w:val="0"/>
          <w:marRight w:val="0"/>
          <w:marTop w:val="0"/>
          <w:marBottom w:val="0"/>
          <w:divBdr>
            <w:top w:val="none" w:sz="0" w:space="0" w:color="auto"/>
            <w:left w:val="none" w:sz="0" w:space="0" w:color="auto"/>
            <w:bottom w:val="none" w:sz="0" w:space="0" w:color="auto"/>
            <w:right w:val="none" w:sz="0" w:space="0" w:color="auto"/>
          </w:divBdr>
        </w:div>
        <w:div w:id="1535269780">
          <w:marLeft w:val="0"/>
          <w:marRight w:val="0"/>
          <w:marTop w:val="0"/>
          <w:marBottom w:val="0"/>
          <w:divBdr>
            <w:top w:val="none" w:sz="0" w:space="0" w:color="auto"/>
            <w:left w:val="none" w:sz="0" w:space="0" w:color="auto"/>
            <w:bottom w:val="none" w:sz="0" w:space="0" w:color="auto"/>
            <w:right w:val="none" w:sz="0" w:space="0" w:color="auto"/>
          </w:divBdr>
        </w:div>
        <w:div w:id="1463691755">
          <w:marLeft w:val="0"/>
          <w:marRight w:val="0"/>
          <w:marTop w:val="0"/>
          <w:marBottom w:val="0"/>
          <w:divBdr>
            <w:top w:val="none" w:sz="0" w:space="0" w:color="auto"/>
            <w:left w:val="none" w:sz="0" w:space="0" w:color="auto"/>
            <w:bottom w:val="none" w:sz="0" w:space="0" w:color="auto"/>
            <w:right w:val="none" w:sz="0" w:space="0" w:color="auto"/>
          </w:divBdr>
        </w:div>
        <w:div w:id="671834327">
          <w:marLeft w:val="0"/>
          <w:marRight w:val="0"/>
          <w:marTop w:val="0"/>
          <w:marBottom w:val="0"/>
          <w:divBdr>
            <w:top w:val="none" w:sz="0" w:space="0" w:color="auto"/>
            <w:left w:val="none" w:sz="0" w:space="0" w:color="auto"/>
            <w:bottom w:val="none" w:sz="0" w:space="0" w:color="auto"/>
            <w:right w:val="none" w:sz="0" w:space="0" w:color="auto"/>
          </w:divBdr>
        </w:div>
        <w:div w:id="1283539701">
          <w:marLeft w:val="0"/>
          <w:marRight w:val="0"/>
          <w:marTop w:val="0"/>
          <w:marBottom w:val="0"/>
          <w:divBdr>
            <w:top w:val="none" w:sz="0" w:space="0" w:color="auto"/>
            <w:left w:val="none" w:sz="0" w:space="0" w:color="auto"/>
            <w:bottom w:val="none" w:sz="0" w:space="0" w:color="auto"/>
            <w:right w:val="none" w:sz="0" w:space="0" w:color="auto"/>
          </w:divBdr>
        </w:div>
        <w:div w:id="1133015061">
          <w:marLeft w:val="0"/>
          <w:marRight w:val="0"/>
          <w:marTop w:val="0"/>
          <w:marBottom w:val="0"/>
          <w:divBdr>
            <w:top w:val="none" w:sz="0" w:space="0" w:color="auto"/>
            <w:left w:val="none" w:sz="0" w:space="0" w:color="auto"/>
            <w:bottom w:val="none" w:sz="0" w:space="0" w:color="auto"/>
            <w:right w:val="none" w:sz="0" w:space="0" w:color="auto"/>
          </w:divBdr>
        </w:div>
        <w:div w:id="271787683">
          <w:marLeft w:val="0"/>
          <w:marRight w:val="0"/>
          <w:marTop w:val="0"/>
          <w:marBottom w:val="0"/>
          <w:divBdr>
            <w:top w:val="none" w:sz="0" w:space="0" w:color="auto"/>
            <w:left w:val="none" w:sz="0" w:space="0" w:color="auto"/>
            <w:bottom w:val="none" w:sz="0" w:space="0" w:color="auto"/>
            <w:right w:val="none" w:sz="0" w:space="0" w:color="auto"/>
          </w:divBdr>
        </w:div>
        <w:div w:id="1218319358">
          <w:marLeft w:val="0"/>
          <w:marRight w:val="0"/>
          <w:marTop w:val="0"/>
          <w:marBottom w:val="0"/>
          <w:divBdr>
            <w:top w:val="none" w:sz="0" w:space="0" w:color="auto"/>
            <w:left w:val="none" w:sz="0" w:space="0" w:color="auto"/>
            <w:bottom w:val="none" w:sz="0" w:space="0" w:color="auto"/>
            <w:right w:val="none" w:sz="0" w:space="0" w:color="auto"/>
          </w:divBdr>
        </w:div>
        <w:div w:id="2143617437">
          <w:marLeft w:val="0"/>
          <w:marRight w:val="0"/>
          <w:marTop w:val="0"/>
          <w:marBottom w:val="0"/>
          <w:divBdr>
            <w:top w:val="none" w:sz="0" w:space="0" w:color="auto"/>
            <w:left w:val="none" w:sz="0" w:space="0" w:color="auto"/>
            <w:bottom w:val="none" w:sz="0" w:space="0" w:color="auto"/>
            <w:right w:val="none" w:sz="0" w:space="0" w:color="auto"/>
          </w:divBdr>
        </w:div>
        <w:div w:id="2084714950">
          <w:marLeft w:val="0"/>
          <w:marRight w:val="0"/>
          <w:marTop w:val="0"/>
          <w:marBottom w:val="0"/>
          <w:divBdr>
            <w:top w:val="none" w:sz="0" w:space="0" w:color="auto"/>
            <w:left w:val="none" w:sz="0" w:space="0" w:color="auto"/>
            <w:bottom w:val="none" w:sz="0" w:space="0" w:color="auto"/>
            <w:right w:val="none" w:sz="0" w:space="0" w:color="auto"/>
          </w:divBdr>
        </w:div>
        <w:div w:id="177281509">
          <w:marLeft w:val="0"/>
          <w:marRight w:val="0"/>
          <w:marTop w:val="0"/>
          <w:marBottom w:val="0"/>
          <w:divBdr>
            <w:top w:val="none" w:sz="0" w:space="0" w:color="auto"/>
            <w:left w:val="none" w:sz="0" w:space="0" w:color="auto"/>
            <w:bottom w:val="none" w:sz="0" w:space="0" w:color="auto"/>
            <w:right w:val="none" w:sz="0" w:space="0" w:color="auto"/>
          </w:divBdr>
        </w:div>
        <w:div w:id="2141921884">
          <w:marLeft w:val="0"/>
          <w:marRight w:val="0"/>
          <w:marTop w:val="0"/>
          <w:marBottom w:val="0"/>
          <w:divBdr>
            <w:top w:val="none" w:sz="0" w:space="0" w:color="auto"/>
            <w:left w:val="none" w:sz="0" w:space="0" w:color="auto"/>
            <w:bottom w:val="none" w:sz="0" w:space="0" w:color="auto"/>
            <w:right w:val="none" w:sz="0" w:space="0" w:color="auto"/>
          </w:divBdr>
        </w:div>
        <w:div w:id="804346781">
          <w:marLeft w:val="0"/>
          <w:marRight w:val="0"/>
          <w:marTop w:val="0"/>
          <w:marBottom w:val="0"/>
          <w:divBdr>
            <w:top w:val="none" w:sz="0" w:space="0" w:color="auto"/>
            <w:left w:val="none" w:sz="0" w:space="0" w:color="auto"/>
            <w:bottom w:val="none" w:sz="0" w:space="0" w:color="auto"/>
            <w:right w:val="none" w:sz="0" w:space="0" w:color="auto"/>
          </w:divBdr>
        </w:div>
        <w:div w:id="723796396">
          <w:marLeft w:val="0"/>
          <w:marRight w:val="0"/>
          <w:marTop w:val="0"/>
          <w:marBottom w:val="0"/>
          <w:divBdr>
            <w:top w:val="none" w:sz="0" w:space="0" w:color="auto"/>
            <w:left w:val="none" w:sz="0" w:space="0" w:color="auto"/>
            <w:bottom w:val="none" w:sz="0" w:space="0" w:color="auto"/>
            <w:right w:val="none" w:sz="0" w:space="0" w:color="auto"/>
          </w:divBdr>
        </w:div>
        <w:div w:id="2138060176">
          <w:marLeft w:val="0"/>
          <w:marRight w:val="0"/>
          <w:marTop w:val="0"/>
          <w:marBottom w:val="0"/>
          <w:divBdr>
            <w:top w:val="none" w:sz="0" w:space="0" w:color="auto"/>
            <w:left w:val="none" w:sz="0" w:space="0" w:color="auto"/>
            <w:bottom w:val="none" w:sz="0" w:space="0" w:color="auto"/>
            <w:right w:val="none" w:sz="0" w:space="0" w:color="auto"/>
          </w:divBdr>
        </w:div>
        <w:div w:id="1596325902">
          <w:marLeft w:val="0"/>
          <w:marRight w:val="0"/>
          <w:marTop w:val="0"/>
          <w:marBottom w:val="0"/>
          <w:divBdr>
            <w:top w:val="none" w:sz="0" w:space="0" w:color="auto"/>
            <w:left w:val="none" w:sz="0" w:space="0" w:color="auto"/>
            <w:bottom w:val="none" w:sz="0" w:space="0" w:color="auto"/>
            <w:right w:val="none" w:sz="0" w:space="0" w:color="auto"/>
          </w:divBdr>
        </w:div>
        <w:div w:id="492259529">
          <w:marLeft w:val="0"/>
          <w:marRight w:val="0"/>
          <w:marTop w:val="0"/>
          <w:marBottom w:val="0"/>
          <w:divBdr>
            <w:top w:val="none" w:sz="0" w:space="0" w:color="auto"/>
            <w:left w:val="none" w:sz="0" w:space="0" w:color="auto"/>
            <w:bottom w:val="none" w:sz="0" w:space="0" w:color="auto"/>
            <w:right w:val="none" w:sz="0" w:space="0" w:color="auto"/>
          </w:divBdr>
        </w:div>
        <w:div w:id="1999844902">
          <w:marLeft w:val="0"/>
          <w:marRight w:val="0"/>
          <w:marTop w:val="0"/>
          <w:marBottom w:val="0"/>
          <w:divBdr>
            <w:top w:val="none" w:sz="0" w:space="0" w:color="auto"/>
            <w:left w:val="none" w:sz="0" w:space="0" w:color="auto"/>
            <w:bottom w:val="none" w:sz="0" w:space="0" w:color="auto"/>
            <w:right w:val="none" w:sz="0" w:space="0" w:color="auto"/>
          </w:divBdr>
        </w:div>
        <w:div w:id="1969047729">
          <w:marLeft w:val="0"/>
          <w:marRight w:val="0"/>
          <w:marTop w:val="0"/>
          <w:marBottom w:val="0"/>
          <w:divBdr>
            <w:top w:val="none" w:sz="0" w:space="0" w:color="auto"/>
            <w:left w:val="none" w:sz="0" w:space="0" w:color="auto"/>
            <w:bottom w:val="none" w:sz="0" w:space="0" w:color="auto"/>
            <w:right w:val="none" w:sz="0" w:space="0" w:color="auto"/>
          </w:divBdr>
        </w:div>
        <w:div w:id="1196847481">
          <w:marLeft w:val="0"/>
          <w:marRight w:val="0"/>
          <w:marTop w:val="0"/>
          <w:marBottom w:val="0"/>
          <w:divBdr>
            <w:top w:val="none" w:sz="0" w:space="0" w:color="auto"/>
            <w:left w:val="none" w:sz="0" w:space="0" w:color="auto"/>
            <w:bottom w:val="none" w:sz="0" w:space="0" w:color="auto"/>
            <w:right w:val="none" w:sz="0" w:space="0" w:color="auto"/>
          </w:divBdr>
        </w:div>
        <w:div w:id="1350180329">
          <w:marLeft w:val="0"/>
          <w:marRight w:val="0"/>
          <w:marTop w:val="0"/>
          <w:marBottom w:val="0"/>
          <w:divBdr>
            <w:top w:val="none" w:sz="0" w:space="0" w:color="auto"/>
            <w:left w:val="none" w:sz="0" w:space="0" w:color="auto"/>
            <w:bottom w:val="none" w:sz="0" w:space="0" w:color="auto"/>
            <w:right w:val="none" w:sz="0" w:space="0" w:color="auto"/>
          </w:divBdr>
        </w:div>
        <w:div w:id="215048272">
          <w:marLeft w:val="0"/>
          <w:marRight w:val="0"/>
          <w:marTop w:val="0"/>
          <w:marBottom w:val="0"/>
          <w:divBdr>
            <w:top w:val="none" w:sz="0" w:space="0" w:color="auto"/>
            <w:left w:val="none" w:sz="0" w:space="0" w:color="auto"/>
            <w:bottom w:val="none" w:sz="0" w:space="0" w:color="auto"/>
            <w:right w:val="none" w:sz="0" w:space="0" w:color="auto"/>
          </w:divBdr>
        </w:div>
        <w:div w:id="119765870">
          <w:marLeft w:val="0"/>
          <w:marRight w:val="0"/>
          <w:marTop w:val="0"/>
          <w:marBottom w:val="0"/>
          <w:divBdr>
            <w:top w:val="none" w:sz="0" w:space="0" w:color="auto"/>
            <w:left w:val="none" w:sz="0" w:space="0" w:color="auto"/>
            <w:bottom w:val="none" w:sz="0" w:space="0" w:color="auto"/>
            <w:right w:val="none" w:sz="0" w:space="0" w:color="auto"/>
          </w:divBdr>
        </w:div>
        <w:div w:id="1683049717">
          <w:marLeft w:val="0"/>
          <w:marRight w:val="0"/>
          <w:marTop w:val="0"/>
          <w:marBottom w:val="0"/>
          <w:divBdr>
            <w:top w:val="none" w:sz="0" w:space="0" w:color="auto"/>
            <w:left w:val="none" w:sz="0" w:space="0" w:color="auto"/>
            <w:bottom w:val="none" w:sz="0" w:space="0" w:color="auto"/>
            <w:right w:val="none" w:sz="0" w:space="0" w:color="auto"/>
          </w:divBdr>
        </w:div>
        <w:div w:id="1740248679">
          <w:marLeft w:val="0"/>
          <w:marRight w:val="0"/>
          <w:marTop w:val="0"/>
          <w:marBottom w:val="0"/>
          <w:divBdr>
            <w:top w:val="none" w:sz="0" w:space="0" w:color="auto"/>
            <w:left w:val="none" w:sz="0" w:space="0" w:color="auto"/>
            <w:bottom w:val="none" w:sz="0" w:space="0" w:color="auto"/>
            <w:right w:val="none" w:sz="0" w:space="0" w:color="auto"/>
          </w:divBdr>
        </w:div>
        <w:div w:id="1906989022">
          <w:marLeft w:val="0"/>
          <w:marRight w:val="0"/>
          <w:marTop w:val="0"/>
          <w:marBottom w:val="0"/>
          <w:divBdr>
            <w:top w:val="none" w:sz="0" w:space="0" w:color="auto"/>
            <w:left w:val="none" w:sz="0" w:space="0" w:color="auto"/>
            <w:bottom w:val="none" w:sz="0" w:space="0" w:color="auto"/>
            <w:right w:val="none" w:sz="0" w:space="0" w:color="auto"/>
          </w:divBdr>
        </w:div>
        <w:div w:id="18161334">
          <w:marLeft w:val="0"/>
          <w:marRight w:val="0"/>
          <w:marTop w:val="0"/>
          <w:marBottom w:val="0"/>
          <w:divBdr>
            <w:top w:val="none" w:sz="0" w:space="0" w:color="auto"/>
            <w:left w:val="none" w:sz="0" w:space="0" w:color="auto"/>
            <w:bottom w:val="none" w:sz="0" w:space="0" w:color="auto"/>
            <w:right w:val="none" w:sz="0" w:space="0" w:color="auto"/>
          </w:divBdr>
        </w:div>
        <w:div w:id="898051796">
          <w:marLeft w:val="0"/>
          <w:marRight w:val="0"/>
          <w:marTop w:val="0"/>
          <w:marBottom w:val="0"/>
          <w:divBdr>
            <w:top w:val="none" w:sz="0" w:space="0" w:color="auto"/>
            <w:left w:val="none" w:sz="0" w:space="0" w:color="auto"/>
            <w:bottom w:val="none" w:sz="0" w:space="0" w:color="auto"/>
            <w:right w:val="none" w:sz="0" w:space="0" w:color="auto"/>
          </w:divBdr>
        </w:div>
        <w:div w:id="489104846">
          <w:marLeft w:val="0"/>
          <w:marRight w:val="0"/>
          <w:marTop w:val="0"/>
          <w:marBottom w:val="0"/>
          <w:divBdr>
            <w:top w:val="none" w:sz="0" w:space="0" w:color="auto"/>
            <w:left w:val="none" w:sz="0" w:space="0" w:color="auto"/>
            <w:bottom w:val="none" w:sz="0" w:space="0" w:color="auto"/>
            <w:right w:val="none" w:sz="0" w:space="0" w:color="auto"/>
          </w:divBdr>
        </w:div>
        <w:div w:id="1816605589">
          <w:marLeft w:val="0"/>
          <w:marRight w:val="0"/>
          <w:marTop w:val="0"/>
          <w:marBottom w:val="0"/>
          <w:divBdr>
            <w:top w:val="none" w:sz="0" w:space="0" w:color="auto"/>
            <w:left w:val="none" w:sz="0" w:space="0" w:color="auto"/>
            <w:bottom w:val="none" w:sz="0" w:space="0" w:color="auto"/>
            <w:right w:val="none" w:sz="0" w:space="0" w:color="auto"/>
          </w:divBdr>
        </w:div>
        <w:div w:id="1729062291">
          <w:marLeft w:val="0"/>
          <w:marRight w:val="0"/>
          <w:marTop w:val="0"/>
          <w:marBottom w:val="0"/>
          <w:divBdr>
            <w:top w:val="none" w:sz="0" w:space="0" w:color="auto"/>
            <w:left w:val="none" w:sz="0" w:space="0" w:color="auto"/>
            <w:bottom w:val="none" w:sz="0" w:space="0" w:color="auto"/>
            <w:right w:val="none" w:sz="0" w:space="0" w:color="auto"/>
          </w:divBdr>
        </w:div>
        <w:div w:id="1559439240">
          <w:marLeft w:val="0"/>
          <w:marRight w:val="0"/>
          <w:marTop w:val="0"/>
          <w:marBottom w:val="0"/>
          <w:divBdr>
            <w:top w:val="none" w:sz="0" w:space="0" w:color="auto"/>
            <w:left w:val="none" w:sz="0" w:space="0" w:color="auto"/>
            <w:bottom w:val="none" w:sz="0" w:space="0" w:color="auto"/>
            <w:right w:val="none" w:sz="0" w:space="0" w:color="auto"/>
          </w:divBdr>
        </w:div>
        <w:div w:id="520096861">
          <w:marLeft w:val="0"/>
          <w:marRight w:val="0"/>
          <w:marTop w:val="0"/>
          <w:marBottom w:val="0"/>
          <w:divBdr>
            <w:top w:val="none" w:sz="0" w:space="0" w:color="auto"/>
            <w:left w:val="none" w:sz="0" w:space="0" w:color="auto"/>
            <w:bottom w:val="none" w:sz="0" w:space="0" w:color="auto"/>
            <w:right w:val="none" w:sz="0" w:space="0" w:color="auto"/>
          </w:divBdr>
        </w:div>
        <w:div w:id="1441561171">
          <w:marLeft w:val="0"/>
          <w:marRight w:val="0"/>
          <w:marTop w:val="0"/>
          <w:marBottom w:val="0"/>
          <w:divBdr>
            <w:top w:val="none" w:sz="0" w:space="0" w:color="auto"/>
            <w:left w:val="none" w:sz="0" w:space="0" w:color="auto"/>
            <w:bottom w:val="none" w:sz="0" w:space="0" w:color="auto"/>
            <w:right w:val="none" w:sz="0" w:space="0" w:color="auto"/>
          </w:divBdr>
        </w:div>
        <w:div w:id="2019652822">
          <w:marLeft w:val="0"/>
          <w:marRight w:val="0"/>
          <w:marTop w:val="0"/>
          <w:marBottom w:val="0"/>
          <w:divBdr>
            <w:top w:val="none" w:sz="0" w:space="0" w:color="auto"/>
            <w:left w:val="none" w:sz="0" w:space="0" w:color="auto"/>
            <w:bottom w:val="none" w:sz="0" w:space="0" w:color="auto"/>
            <w:right w:val="none" w:sz="0" w:space="0" w:color="auto"/>
          </w:divBdr>
        </w:div>
        <w:div w:id="1400250442">
          <w:marLeft w:val="0"/>
          <w:marRight w:val="0"/>
          <w:marTop w:val="0"/>
          <w:marBottom w:val="0"/>
          <w:divBdr>
            <w:top w:val="none" w:sz="0" w:space="0" w:color="auto"/>
            <w:left w:val="none" w:sz="0" w:space="0" w:color="auto"/>
            <w:bottom w:val="none" w:sz="0" w:space="0" w:color="auto"/>
            <w:right w:val="none" w:sz="0" w:space="0" w:color="auto"/>
          </w:divBdr>
        </w:div>
        <w:div w:id="973753111">
          <w:marLeft w:val="0"/>
          <w:marRight w:val="0"/>
          <w:marTop w:val="0"/>
          <w:marBottom w:val="0"/>
          <w:divBdr>
            <w:top w:val="none" w:sz="0" w:space="0" w:color="auto"/>
            <w:left w:val="none" w:sz="0" w:space="0" w:color="auto"/>
            <w:bottom w:val="none" w:sz="0" w:space="0" w:color="auto"/>
            <w:right w:val="none" w:sz="0" w:space="0" w:color="auto"/>
          </w:divBdr>
        </w:div>
        <w:div w:id="1303197418">
          <w:marLeft w:val="0"/>
          <w:marRight w:val="0"/>
          <w:marTop w:val="0"/>
          <w:marBottom w:val="0"/>
          <w:divBdr>
            <w:top w:val="none" w:sz="0" w:space="0" w:color="auto"/>
            <w:left w:val="none" w:sz="0" w:space="0" w:color="auto"/>
            <w:bottom w:val="none" w:sz="0" w:space="0" w:color="auto"/>
            <w:right w:val="none" w:sz="0" w:space="0" w:color="auto"/>
          </w:divBdr>
        </w:div>
        <w:div w:id="1151865062">
          <w:marLeft w:val="0"/>
          <w:marRight w:val="0"/>
          <w:marTop w:val="0"/>
          <w:marBottom w:val="0"/>
          <w:divBdr>
            <w:top w:val="none" w:sz="0" w:space="0" w:color="auto"/>
            <w:left w:val="none" w:sz="0" w:space="0" w:color="auto"/>
            <w:bottom w:val="none" w:sz="0" w:space="0" w:color="auto"/>
            <w:right w:val="none" w:sz="0" w:space="0" w:color="auto"/>
          </w:divBdr>
        </w:div>
        <w:div w:id="1720471130">
          <w:marLeft w:val="0"/>
          <w:marRight w:val="0"/>
          <w:marTop w:val="0"/>
          <w:marBottom w:val="0"/>
          <w:divBdr>
            <w:top w:val="none" w:sz="0" w:space="0" w:color="auto"/>
            <w:left w:val="none" w:sz="0" w:space="0" w:color="auto"/>
            <w:bottom w:val="none" w:sz="0" w:space="0" w:color="auto"/>
            <w:right w:val="none" w:sz="0" w:space="0" w:color="auto"/>
          </w:divBdr>
        </w:div>
        <w:div w:id="2033648648">
          <w:marLeft w:val="0"/>
          <w:marRight w:val="0"/>
          <w:marTop w:val="0"/>
          <w:marBottom w:val="0"/>
          <w:divBdr>
            <w:top w:val="none" w:sz="0" w:space="0" w:color="auto"/>
            <w:left w:val="none" w:sz="0" w:space="0" w:color="auto"/>
            <w:bottom w:val="none" w:sz="0" w:space="0" w:color="auto"/>
            <w:right w:val="none" w:sz="0" w:space="0" w:color="auto"/>
          </w:divBdr>
        </w:div>
        <w:div w:id="808017937">
          <w:marLeft w:val="0"/>
          <w:marRight w:val="0"/>
          <w:marTop w:val="0"/>
          <w:marBottom w:val="0"/>
          <w:divBdr>
            <w:top w:val="none" w:sz="0" w:space="0" w:color="auto"/>
            <w:left w:val="none" w:sz="0" w:space="0" w:color="auto"/>
            <w:bottom w:val="none" w:sz="0" w:space="0" w:color="auto"/>
            <w:right w:val="none" w:sz="0" w:space="0" w:color="auto"/>
          </w:divBdr>
        </w:div>
        <w:div w:id="496045215">
          <w:marLeft w:val="0"/>
          <w:marRight w:val="0"/>
          <w:marTop w:val="0"/>
          <w:marBottom w:val="0"/>
          <w:divBdr>
            <w:top w:val="none" w:sz="0" w:space="0" w:color="auto"/>
            <w:left w:val="none" w:sz="0" w:space="0" w:color="auto"/>
            <w:bottom w:val="none" w:sz="0" w:space="0" w:color="auto"/>
            <w:right w:val="none" w:sz="0" w:space="0" w:color="auto"/>
          </w:divBdr>
        </w:div>
        <w:div w:id="1146241417">
          <w:marLeft w:val="0"/>
          <w:marRight w:val="0"/>
          <w:marTop w:val="0"/>
          <w:marBottom w:val="0"/>
          <w:divBdr>
            <w:top w:val="none" w:sz="0" w:space="0" w:color="auto"/>
            <w:left w:val="none" w:sz="0" w:space="0" w:color="auto"/>
            <w:bottom w:val="none" w:sz="0" w:space="0" w:color="auto"/>
            <w:right w:val="none" w:sz="0" w:space="0" w:color="auto"/>
          </w:divBdr>
        </w:div>
        <w:div w:id="1319189950">
          <w:marLeft w:val="0"/>
          <w:marRight w:val="0"/>
          <w:marTop w:val="0"/>
          <w:marBottom w:val="0"/>
          <w:divBdr>
            <w:top w:val="none" w:sz="0" w:space="0" w:color="auto"/>
            <w:left w:val="none" w:sz="0" w:space="0" w:color="auto"/>
            <w:bottom w:val="none" w:sz="0" w:space="0" w:color="auto"/>
            <w:right w:val="none" w:sz="0" w:space="0" w:color="auto"/>
          </w:divBdr>
        </w:div>
        <w:div w:id="1105618331">
          <w:marLeft w:val="0"/>
          <w:marRight w:val="0"/>
          <w:marTop w:val="0"/>
          <w:marBottom w:val="0"/>
          <w:divBdr>
            <w:top w:val="none" w:sz="0" w:space="0" w:color="auto"/>
            <w:left w:val="none" w:sz="0" w:space="0" w:color="auto"/>
            <w:bottom w:val="none" w:sz="0" w:space="0" w:color="auto"/>
            <w:right w:val="none" w:sz="0" w:space="0" w:color="auto"/>
          </w:divBdr>
        </w:div>
        <w:div w:id="157619123">
          <w:marLeft w:val="0"/>
          <w:marRight w:val="0"/>
          <w:marTop w:val="0"/>
          <w:marBottom w:val="0"/>
          <w:divBdr>
            <w:top w:val="none" w:sz="0" w:space="0" w:color="auto"/>
            <w:left w:val="none" w:sz="0" w:space="0" w:color="auto"/>
            <w:bottom w:val="none" w:sz="0" w:space="0" w:color="auto"/>
            <w:right w:val="none" w:sz="0" w:space="0" w:color="auto"/>
          </w:divBdr>
        </w:div>
        <w:div w:id="1428381390">
          <w:marLeft w:val="0"/>
          <w:marRight w:val="0"/>
          <w:marTop w:val="0"/>
          <w:marBottom w:val="0"/>
          <w:divBdr>
            <w:top w:val="none" w:sz="0" w:space="0" w:color="auto"/>
            <w:left w:val="none" w:sz="0" w:space="0" w:color="auto"/>
            <w:bottom w:val="none" w:sz="0" w:space="0" w:color="auto"/>
            <w:right w:val="none" w:sz="0" w:space="0" w:color="auto"/>
          </w:divBdr>
        </w:div>
        <w:div w:id="600263642">
          <w:marLeft w:val="0"/>
          <w:marRight w:val="0"/>
          <w:marTop w:val="0"/>
          <w:marBottom w:val="0"/>
          <w:divBdr>
            <w:top w:val="none" w:sz="0" w:space="0" w:color="auto"/>
            <w:left w:val="none" w:sz="0" w:space="0" w:color="auto"/>
            <w:bottom w:val="none" w:sz="0" w:space="0" w:color="auto"/>
            <w:right w:val="none" w:sz="0" w:space="0" w:color="auto"/>
          </w:divBdr>
        </w:div>
        <w:div w:id="405954886">
          <w:marLeft w:val="0"/>
          <w:marRight w:val="0"/>
          <w:marTop w:val="0"/>
          <w:marBottom w:val="0"/>
          <w:divBdr>
            <w:top w:val="none" w:sz="0" w:space="0" w:color="auto"/>
            <w:left w:val="none" w:sz="0" w:space="0" w:color="auto"/>
            <w:bottom w:val="none" w:sz="0" w:space="0" w:color="auto"/>
            <w:right w:val="none" w:sz="0" w:space="0" w:color="auto"/>
          </w:divBdr>
        </w:div>
        <w:div w:id="1811897628">
          <w:marLeft w:val="0"/>
          <w:marRight w:val="0"/>
          <w:marTop w:val="0"/>
          <w:marBottom w:val="0"/>
          <w:divBdr>
            <w:top w:val="none" w:sz="0" w:space="0" w:color="auto"/>
            <w:left w:val="none" w:sz="0" w:space="0" w:color="auto"/>
            <w:bottom w:val="none" w:sz="0" w:space="0" w:color="auto"/>
            <w:right w:val="none" w:sz="0" w:space="0" w:color="auto"/>
          </w:divBdr>
        </w:div>
        <w:div w:id="519053709">
          <w:marLeft w:val="0"/>
          <w:marRight w:val="0"/>
          <w:marTop w:val="0"/>
          <w:marBottom w:val="0"/>
          <w:divBdr>
            <w:top w:val="none" w:sz="0" w:space="0" w:color="auto"/>
            <w:left w:val="none" w:sz="0" w:space="0" w:color="auto"/>
            <w:bottom w:val="none" w:sz="0" w:space="0" w:color="auto"/>
            <w:right w:val="none" w:sz="0" w:space="0" w:color="auto"/>
          </w:divBdr>
        </w:div>
        <w:div w:id="998579999">
          <w:marLeft w:val="0"/>
          <w:marRight w:val="0"/>
          <w:marTop w:val="0"/>
          <w:marBottom w:val="0"/>
          <w:divBdr>
            <w:top w:val="none" w:sz="0" w:space="0" w:color="auto"/>
            <w:left w:val="none" w:sz="0" w:space="0" w:color="auto"/>
            <w:bottom w:val="none" w:sz="0" w:space="0" w:color="auto"/>
            <w:right w:val="none" w:sz="0" w:space="0" w:color="auto"/>
          </w:divBdr>
        </w:div>
        <w:div w:id="166284853">
          <w:marLeft w:val="0"/>
          <w:marRight w:val="0"/>
          <w:marTop w:val="0"/>
          <w:marBottom w:val="0"/>
          <w:divBdr>
            <w:top w:val="none" w:sz="0" w:space="0" w:color="auto"/>
            <w:left w:val="none" w:sz="0" w:space="0" w:color="auto"/>
            <w:bottom w:val="none" w:sz="0" w:space="0" w:color="auto"/>
            <w:right w:val="none" w:sz="0" w:space="0" w:color="auto"/>
          </w:divBdr>
        </w:div>
        <w:div w:id="1487554154">
          <w:marLeft w:val="0"/>
          <w:marRight w:val="0"/>
          <w:marTop w:val="0"/>
          <w:marBottom w:val="0"/>
          <w:divBdr>
            <w:top w:val="none" w:sz="0" w:space="0" w:color="auto"/>
            <w:left w:val="none" w:sz="0" w:space="0" w:color="auto"/>
            <w:bottom w:val="none" w:sz="0" w:space="0" w:color="auto"/>
            <w:right w:val="none" w:sz="0" w:space="0" w:color="auto"/>
          </w:divBdr>
        </w:div>
        <w:div w:id="1822231459">
          <w:marLeft w:val="0"/>
          <w:marRight w:val="0"/>
          <w:marTop w:val="0"/>
          <w:marBottom w:val="0"/>
          <w:divBdr>
            <w:top w:val="none" w:sz="0" w:space="0" w:color="auto"/>
            <w:left w:val="none" w:sz="0" w:space="0" w:color="auto"/>
            <w:bottom w:val="none" w:sz="0" w:space="0" w:color="auto"/>
            <w:right w:val="none" w:sz="0" w:space="0" w:color="auto"/>
          </w:divBdr>
        </w:div>
        <w:div w:id="1976369730">
          <w:marLeft w:val="0"/>
          <w:marRight w:val="0"/>
          <w:marTop w:val="0"/>
          <w:marBottom w:val="0"/>
          <w:divBdr>
            <w:top w:val="none" w:sz="0" w:space="0" w:color="auto"/>
            <w:left w:val="none" w:sz="0" w:space="0" w:color="auto"/>
            <w:bottom w:val="none" w:sz="0" w:space="0" w:color="auto"/>
            <w:right w:val="none" w:sz="0" w:space="0" w:color="auto"/>
          </w:divBdr>
        </w:div>
        <w:div w:id="461458646">
          <w:marLeft w:val="0"/>
          <w:marRight w:val="0"/>
          <w:marTop w:val="0"/>
          <w:marBottom w:val="0"/>
          <w:divBdr>
            <w:top w:val="none" w:sz="0" w:space="0" w:color="auto"/>
            <w:left w:val="none" w:sz="0" w:space="0" w:color="auto"/>
            <w:bottom w:val="none" w:sz="0" w:space="0" w:color="auto"/>
            <w:right w:val="none" w:sz="0" w:space="0" w:color="auto"/>
          </w:divBdr>
        </w:div>
        <w:div w:id="1581020455">
          <w:marLeft w:val="0"/>
          <w:marRight w:val="0"/>
          <w:marTop w:val="0"/>
          <w:marBottom w:val="0"/>
          <w:divBdr>
            <w:top w:val="none" w:sz="0" w:space="0" w:color="auto"/>
            <w:left w:val="none" w:sz="0" w:space="0" w:color="auto"/>
            <w:bottom w:val="none" w:sz="0" w:space="0" w:color="auto"/>
            <w:right w:val="none" w:sz="0" w:space="0" w:color="auto"/>
          </w:divBdr>
        </w:div>
        <w:div w:id="1986010687">
          <w:marLeft w:val="0"/>
          <w:marRight w:val="0"/>
          <w:marTop w:val="0"/>
          <w:marBottom w:val="0"/>
          <w:divBdr>
            <w:top w:val="none" w:sz="0" w:space="0" w:color="auto"/>
            <w:left w:val="none" w:sz="0" w:space="0" w:color="auto"/>
            <w:bottom w:val="none" w:sz="0" w:space="0" w:color="auto"/>
            <w:right w:val="none" w:sz="0" w:space="0" w:color="auto"/>
          </w:divBdr>
        </w:div>
      </w:divsChild>
    </w:div>
    <w:div w:id="1656713868">
      <w:bodyDiv w:val="1"/>
      <w:marLeft w:val="0"/>
      <w:marRight w:val="0"/>
      <w:marTop w:val="0"/>
      <w:marBottom w:val="0"/>
      <w:divBdr>
        <w:top w:val="none" w:sz="0" w:space="0" w:color="auto"/>
        <w:left w:val="none" w:sz="0" w:space="0" w:color="auto"/>
        <w:bottom w:val="none" w:sz="0" w:space="0" w:color="auto"/>
        <w:right w:val="none" w:sz="0" w:space="0" w:color="auto"/>
      </w:divBdr>
      <w:divsChild>
        <w:div w:id="519702320">
          <w:marLeft w:val="547"/>
          <w:marRight w:val="0"/>
          <w:marTop w:val="120"/>
          <w:marBottom w:val="120"/>
          <w:divBdr>
            <w:top w:val="none" w:sz="0" w:space="0" w:color="auto"/>
            <w:left w:val="none" w:sz="0" w:space="0" w:color="auto"/>
            <w:bottom w:val="none" w:sz="0" w:space="0" w:color="auto"/>
            <w:right w:val="none" w:sz="0" w:space="0" w:color="auto"/>
          </w:divBdr>
        </w:div>
        <w:div w:id="1301495746">
          <w:marLeft w:val="1166"/>
          <w:marRight w:val="0"/>
          <w:marTop w:val="120"/>
          <w:marBottom w:val="120"/>
          <w:divBdr>
            <w:top w:val="none" w:sz="0" w:space="0" w:color="auto"/>
            <w:left w:val="none" w:sz="0" w:space="0" w:color="auto"/>
            <w:bottom w:val="none" w:sz="0" w:space="0" w:color="auto"/>
            <w:right w:val="none" w:sz="0" w:space="0" w:color="auto"/>
          </w:divBdr>
        </w:div>
        <w:div w:id="842159714">
          <w:marLeft w:val="547"/>
          <w:marRight w:val="0"/>
          <w:marTop w:val="120"/>
          <w:marBottom w:val="120"/>
          <w:divBdr>
            <w:top w:val="none" w:sz="0" w:space="0" w:color="auto"/>
            <w:left w:val="none" w:sz="0" w:space="0" w:color="auto"/>
            <w:bottom w:val="none" w:sz="0" w:space="0" w:color="auto"/>
            <w:right w:val="none" w:sz="0" w:space="0" w:color="auto"/>
          </w:divBdr>
        </w:div>
        <w:div w:id="503014011">
          <w:marLeft w:val="1166"/>
          <w:marRight w:val="0"/>
          <w:marTop w:val="120"/>
          <w:marBottom w:val="120"/>
          <w:divBdr>
            <w:top w:val="none" w:sz="0" w:space="0" w:color="auto"/>
            <w:left w:val="none" w:sz="0" w:space="0" w:color="auto"/>
            <w:bottom w:val="none" w:sz="0" w:space="0" w:color="auto"/>
            <w:right w:val="none" w:sz="0" w:space="0" w:color="auto"/>
          </w:divBdr>
        </w:div>
        <w:div w:id="507840049">
          <w:marLeft w:val="1166"/>
          <w:marRight w:val="0"/>
          <w:marTop w:val="120"/>
          <w:marBottom w:val="120"/>
          <w:divBdr>
            <w:top w:val="none" w:sz="0" w:space="0" w:color="auto"/>
            <w:left w:val="none" w:sz="0" w:space="0" w:color="auto"/>
            <w:bottom w:val="none" w:sz="0" w:space="0" w:color="auto"/>
            <w:right w:val="none" w:sz="0" w:space="0" w:color="auto"/>
          </w:divBdr>
        </w:div>
        <w:div w:id="1781531395">
          <w:marLeft w:val="1166"/>
          <w:marRight w:val="0"/>
          <w:marTop w:val="120"/>
          <w:marBottom w:val="120"/>
          <w:divBdr>
            <w:top w:val="none" w:sz="0" w:space="0" w:color="auto"/>
            <w:left w:val="none" w:sz="0" w:space="0" w:color="auto"/>
            <w:bottom w:val="none" w:sz="0" w:space="0" w:color="auto"/>
            <w:right w:val="none" w:sz="0" w:space="0" w:color="auto"/>
          </w:divBdr>
        </w:div>
        <w:div w:id="511841600">
          <w:marLeft w:val="547"/>
          <w:marRight w:val="0"/>
          <w:marTop w:val="120"/>
          <w:marBottom w:val="120"/>
          <w:divBdr>
            <w:top w:val="none" w:sz="0" w:space="0" w:color="auto"/>
            <w:left w:val="none" w:sz="0" w:space="0" w:color="auto"/>
            <w:bottom w:val="none" w:sz="0" w:space="0" w:color="auto"/>
            <w:right w:val="none" w:sz="0" w:space="0" w:color="auto"/>
          </w:divBdr>
        </w:div>
        <w:div w:id="1960139693">
          <w:marLeft w:val="1166"/>
          <w:marRight w:val="0"/>
          <w:marTop w:val="120"/>
          <w:marBottom w:val="120"/>
          <w:divBdr>
            <w:top w:val="none" w:sz="0" w:space="0" w:color="auto"/>
            <w:left w:val="none" w:sz="0" w:space="0" w:color="auto"/>
            <w:bottom w:val="none" w:sz="0" w:space="0" w:color="auto"/>
            <w:right w:val="none" w:sz="0" w:space="0" w:color="auto"/>
          </w:divBdr>
        </w:div>
        <w:div w:id="900597780">
          <w:marLeft w:val="547"/>
          <w:marRight w:val="0"/>
          <w:marTop w:val="120"/>
          <w:marBottom w:val="120"/>
          <w:divBdr>
            <w:top w:val="none" w:sz="0" w:space="0" w:color="auto"/>
            <w:left w:val="none" w:sz="0" w:space="0" w:color="auto"/>
            <w:bottom w:val="none" w:sz="0" w:space="0" w:color="auto"/>
            <w:right w:val="none" w:sz="0" w:space="0" w:color="auto"/>
          </w:divBdr>
        </w:div>
      </w:divsChild>
    </w:div>
    <w:div w:id="1757440730">
      <w:bodyDiv w:val="1"/>
      <w:marLeft w:val="0"/>
      <w:marRight w:val="0"/>
      <w:marTop w:val="0"/>
      <w:marBottom w:val="0"/>
      <w:divBdr>
        <w:top w:val="none" w:sz="0" w:space="0" w:color="auto"/>
        <w:left w:val="none" w:sz="0" w:space="0" w:color="auto"/>
        <w:bottom w:val="none" w:sz="0" w:space="0" w:color="auto"/>
        <w:right w:val="none" w:sz="0" w:space="0" w:color="auto"/>
      </w:divBdr>
    </w:div>
    <w:div w:id="1838228211">
      <w:bodyDiv w:val="1"/>
      <w:marLeft w:val="0"/>
      <w:marRight w:val="0"/>
      <w:marTop w:val="0"/>
      <w:marBottom w:val="0"/>
      <w:divBdr>
        <w:top w:val="none" w:sz="0" w:space="0" w:color="auto"/>
        <w:left w:val="none" w:sz="0" w:space="0" w:color="auto"/>
        <w:bottom w:val="none" w:sz="0" w:space="0" w:color="auto"/>
        <w:right w:val="none" w:sz="0" w:space="0" w:color="auto"/>
      </w:divBdr>
    </w:div>
    <w:div w:id="1882865064">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 w:id="2110809202">
      <w:bodyDiv w:val="1"/>
      <w:marLeft w:val="0"/>
      <w:marRight w:val="0"/>
      <w:marTop w:val="0"/>
      <w:marBottom w:val="0"/>
      <w:divBdr>
        <w:top w:val="none" w:sz="0" w:space="0" w:color="auto"/>
        <w:left w:val="none" w:sz="0" w:space="0" w:color="auto"/>
        <w:bottom w:val="none" w:sz="0" w:space="0" w:color="auto"/>
        <w:right w:val="none" w:sz="0" w:space="0" w:color="auto"/>
      </w:divBdr>
      <w:divsChild>
        <w:div w:id="2082635585">
          <w:marLeft w:val="547"/>
          <w:marRight w:val="0"/>
          <w:marTop w:val="120"/>
          <w:marBottom w:val="120"/>
          <w:divBdr>
            <w:top w:val="none" w:sz="0" w:space="0" w:color="auto"/>
            <w:left w:val="none" w:sz="0" w:space="0" w:color="auto"/>
            <w:bottom w:val="none" w:sz="0" w:space="0" w:color="auto"/>
            <w:right w:val="none" w:sz="0" w:space="0" w:color="auto"/>
          </w:divBdr>
        </w:div>
        <w:div w:id="1706053859">
          <w:marLeft w:val="1166"/>
          <w:marRight w:val="0"/>
          <w:marTop w:val="120"/>
          <w:marBottom w:val="120"/>
          <w:divBdr>
            <w:top w:val="none" w:sz="0" w:space="0" w:color="auto"/>
            <w:left w:val="none" w:sz="0" w:space="0" w:color="auto"/>
            <w:bottom w:val="none" w:sz="0" w:space="0" w:color="auto"/>
            <w:right w:val="none" w:sz="0" w:space="0" w:color="auto"/>
          </w:divBdr>
        </w:div>
        <w:div w:id="1928271481">
          <w:marLeft w:val="1166"/>
          <w:marRight w:val="0"/>
          <w:marTop w:val="120"/>
          <w:marBottom w:val="120"/>
          <w:divBdr>
            <w:top w:val="none" w:sz="0" w:space="0" w:color="auto"/>
            <w:left w:val="none" w:sz="0" w:space="0" w:color="auto"/>
            <w:bottom w:val="none" w:sz="0" w:space="0" w:color="auto"/>
            <w:right w:val="none" w:sz="0" w:space="0" w:color="auto"/>
          </w:divBdr>
        </w:div>
        <w:div w:id="752356535">
          <w:marLeft w:val="1166"/>
          <w:marRight w:val="0"/>
          <w:marTop w:val="120"/>
          <w:marBottom w:val="120"/>
          <w:divBdr>
            <w:top w:val="none" w:sz="0" w:space="0" w:color="auto"/>
            <w:left w:val="none" w:sz="0" w:space="0" w:color="auto"/>
            <w:bottom w:val="none" w:sz="0" w:space="0" w:color="auto"/>
            <w:right w:val="none" w:sz="0" w:space="0" w:color="auto"/>
          </w:divBdr>
        </w:div>
        <w:div w:id="383212734">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55"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smallarmssurvey.org/fileadmin/docs/A-Yearbook/2001/en/Small-Arms-Survey-2001-Chapter-0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16EB16-A48D-4ADB-A871-F67CFB8C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2</cp:revision>
  <dcterms:created xsi:type="dcterms:W3CDTF">2017-02-10T20:28:00Z</dcterms:created>
  <dcterms:modified xsi:type="dcterms:W3CDTF">2017-02-10T20:28:00Z</dcterms:modified>
</cp:coreProperties>
</file>