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EA5AD" w14:textId="0688263C" w:rsidR="001A6098" w:rsidRPr="00A059EB" w:rsidRDefault="00BF1461" w:rsidP="001A6098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A059EB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Definicija otpremnika </w:t>
      </w:r>
    </w:p>
    <w:p w14:paraId="460EA5AE" w14:textId="5D47B37D" w:rsidR="001A6098" w:rsidRPr="00A059EB" w:rsidRDefault="0093242D" w:rsidP="001A6098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kretanje osetljive robe</w:t>
      </w:r>
      <w:r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uključeno je</w:t>
      </w:r>
      <w:r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A059EB" w:rsidRPr="00A059EB">
        <w:rPr>
          <w:rFonts w:ascii="Times New Roman" w:hAnsi="Times New Roman" w:cs="Times New Roman"/>
          <w:sz w:val="24"/>
          <w:szCs w:val="24"/>
          <w:lang w:val="hr-HR"/>
        </w:rPr>
        <w:t>ekoliko različ</w:t>
      </w:r>
      <w:r w:rsidR="00A059EB">
        <w:rPr>
          <w:rFonts w:ascii="Times New Roman" w:hAnsi="Times New Roman" w:cs="Times New Roman"/>
          <w:sz w:val="24"/>
          <w:szCs w:val="24"/>
          <w:lang w:val="hr-HR"/>
        </w:rPr>
        <w:t xml:space="preserve">itih vrsta pojedinaca i organizacija. </w:t>
      </w:r>
      <w:r w:rsidR="00A059EB">
        <w:rPr>
          <w:rFonts w:ascii="Times New Roman" w:hAnsi="Times New Roman" w:cs="Times New Roman"/>
          <w:b/>
          <w:sz w:val="24"/>
          <w:szCs w:val="24"/>
          <w:lang w:val="hr-HR"/>
        </w:rPr>
        <w:t xml:space="preserve">Špediteri, </w:t>
      </w:r>
      <w:bookmarkStart w:id="0" w:name="_GoBack"/>
      <w:r w:rsidR="00A059EB">
        <w:rPr>
          <w:rFonts w:ascii="Times New Roman" w:hAnsi="Times New Roman" w:cs="Times New Roman"/>
          <w:b/>
          <w:sz w:val="24"/>
          <w:szCs w:val="24"/>
          <w:lang w:val="hr-HR"/>
        </w:rPr>
        <w:t>prevoz</w:t>
      </w:r>
      <w:bookmarkEnd w:id="0"/>
      <w:r w:rsidR="00A059EB">
        <w:rPr>
          <w:rFonts w:ascii="Times New Roman" w:hAnsi="Times New Roman" w:cs="Times New Roman"/>
          <w:b/>
          <w:sz w:val="24"/>
          <w:szCs w:val="24"/>
          <w:lang w:val="hr-HR"/>
        </w:rPr>
        <w:t xml:space="preserve">nici, lučke vlasti, operateri plovnih puteva, preduzeća koja se bave otpremom </w:t>
      </w:r>
      <w:r w:rsidR="000B662C">
        <w:rPr>
          <w:rFonts w:ascii="Times New Roman" w:hAnsi="Times New Roman" w:cs="Times New Roman"/>
          <w:b/>
          <w:sz w:val="24"/>
          <w:szCs w:val="24"/>
          <w:lang w:val="hr-HR"/>
        </w:rPr>
        <w:t>robe, avioprevoznici, železnice</w:t>
      </w:r>
      <w:r w:rsidR="00A059E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transportn</w:t>
      </w:r>
      <w:r w:rsidR="00EE5B05">
        <w:rPr>
          <w:rFonts w:ascii="Times New Roman" w:hAnsi="Times New Roman" w:cs="Times New Roman"/>
          <w:b/>
          <w:sz w:val="24"/>
          <w:szCs w:val="24"/>
          <w:lang w:val="hr-HR"/>
        </w:rPr>
        <w:t>a preduzeća</w:t>
      </w:r>
      <w:r w:rsidR="00A059E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A059EB">
        <w:rPr>
          <w:rFonts w:ascii="Times New Roman" w:hAnsi="Times New Roman" w:cs="Times New Roman"/>
          <w:sz w:val="24"/>
          <w:szCs w:val="24"/>
          <w:lang w:val="hr-HR"/>
        </w:rPr>
        <w:t xml:space="preserve">čine najveći deo pomenute populacije. </w:t>
      </w:r>
    </w:p>
    <w:p w14:paraId="25A3038B" w14:textId="45468732" w:rsidR="00294003" w:rsidRDefault="00155EB9" w:rsidP="000B662C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 dok su podgrupe ove populacije često međusobno povez</w:t>
      </w:r>
      <w:r w:rsidR="000B662C">
        <w:rPr>
          <w:rFonts w:ascii="Times New Roman" w:hAnsi="Times New Roman" w:cs="Times New Roman"/>
          <w:sz w:val="24"/>
          <w:szCs w:val="24"/>
          <w:lang w:val="hr-HR"/>
        </w:rPr>
        <w:t>ane, svaka od njih ima različita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B662C">
        <w:rPr>
          <w:rFonts w:ascii="Times New Roman" w:hAnsi="Times New Roman" w:cs="Times New Roman"/>
          <w:sz w:val="24"/>
          <w:szCs w:val="24"/>
          <w:lang w:val="hr-HR"/>
        </w:rPr>
        <w:t>zaduženja</w:t>
      </w:r>
      <w:r>
        <w:rPr>
          <w:rFonts w:ascii="Times New Roman" w:hAnsi="Times New Roman" w:cs="Times New Roman"/>
          <w:sz w:val="24"/>
          <w:szCs w:val="24"/>
          <w:lang w:val="hr-HR"/>
        </w:rPr>
        <w:t>. Neke su prvenstveno odgovorne za prenos stvarne robe dok su druge odgovorne za održava</w:t>
      </w:r>
      <w:r w:rsidR="0093242D">
        <w:rPr>
          <w:rFonts w:ascii="Times New Roman" w:hAnsi="Times New Roman" w:cs="Times New Roman"/>
          <w:sz w:val="24"/>
          <w:szCs w:val="24"/>
          <w:lang w:val="hr-HR"/>
        </w:rPr>
        <w:t>nje luka, plovila, plovnih pute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va i drugih fizičkih sistema </w:t>
      </w:r>
      <w:r w:rsidR="0093242D">
        <w:rPr>
          <w:rFonts w:ascii="Times New Roman" w:hAnsi="Times New Roman" w:cs="Times New Roman"/>
          <w:sz w:val="24"/>
          <w:szCs w:val="24"/>
          <w:lang w:val="hr-HR"/>
        </w:rPr>
        <w:t>za transport tereta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60EA5B0" w14:textId="0E42B5BA" w:rsidR="001A6098" w:rsidRPr="00A059EB" w:rsidRDefault="00294003" w:rsidP="000B662C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059EB">
        <w:rPr>
          <w:rFonts w:ascii="Times New Roman" w:hAnsi="Times New Roman" w:cs="Times New Roman"/>
          <w:noProof/>
          <w:color w:val="7030A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60EA5F1" wp14:editId="1050E40E">
            <wp:simplePos x="0" y="0"/>
            <wp:positionH relativeFrom="margin">
              <wp:posOffset>-82550</wp:posOffset>
            </wp:positionH>
            <wp:positionV relativeFrom="margin">
              <wp:posOffset>2501265</wp:posOffset>
            </wp:positionV>
            <wp:extent cx="6481445" cy="27241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pers content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EB9">
        <w:rPr>
          <w:rFonts w:ascii="Times New Roman" w:hAnsi="Times New Roman" w:cs="Times New Roman"/>
          <w:sz w:val="24"/>
          <w:szCs w:val="24"/>
          <w:lang w:val="hr-HR"/>
        </w:rPr>
        <w:t xml:space="preserve">Slika koja sledi ukratko </w:t>
      </w:r>
      <w:r w:rsidR="000B662C">
        <w:rPr>
          <w:rFonts w:ascii="Times New Roman" w:hAnsi="Times New Roman" w:cs="Times New Roman"/>
          <w:sz w:val="24"/>
          <w:szCs w:val="24"/>
          <w:lang w:val="hr-HR"/>
        </w:rPr>
        <w:t>ilustruje</w:t>
      </w:r>
      <w:r w:rsidR="00155EB9">
        <w:rPr>
          <w:rFonts w:ascii="Times New Roman" w:hAnsi="Times New Roman" w:cs="Times New Roman"/>
          <w:sz w:val="24"/>
          <w:szCs w:val="24"/>
          <w:lang w:val="hr-HR"/>
        </w:rPr>
        <w:t xml:space="preserve"> pomenuti odnos. 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60EA5B1" w14:textId="1A71792F" w:rsidR="001A6098" w:rsidRPr="00A059EB" w:rsidRDefault="001A6098" w:rsidP="001A6098">
      <w:pPr>
        <w:rPr>
          <w:rFonts w:ascii="Times New Roman" w:hAnsi="Times New Roman" w:cs="Times New Roman"/>
          <w:color w:val="7030A0"/>
          <w:lang w:val="hr-HR"/>
        </w:rPr>
      </w:pPr>
      <w:r w:rsidRPr="00A059EB">
        <w:rPr>
          <w:rFonts w:ascii="Times New Roman" w:hAnsi="Times New Roman" w:cs="Times New Roman"/>
          <w:color w:val="7030A0"/>
          <w:lang w:val="hr-HR"/>
        </w:rPr>
        <w:br w:type="page"/>
      </w:r>
    </w:p>
    <w:p w14:paraId="460EA5B2" w14:textId="32524CC3" w:rsidR="001A6098" w:rsidRPr="00103360" w:rsidRDefault="00052A81" w:rsidP="001A6098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lastRenderedPageBreak/>
        <w:t>Definicija otpremnika: U</w:t>
      </w:r>
      <w:r w:rsidR="00155EB9" w:rsidRPr="00103360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loge otpremnika </w:t>
      </w:r>
      <w:r w:rsidR="001A6098" w:rsidRPr="00103360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</w:p>
    <w:p w14:paraId="460EA5B3" w14:textId="77777777" w:rsidR="001A6098" w:rsidRPr="00A059EB" w:rsidRDefault="001A6098" w:rsidP="001A6098">
      <w:pPr>
        <w:pStyle w:val="ListParagraph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70C0"/>
          <w:u w:val="single"/>
          <w:lang w:val="hr-H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3060"/>
        <w:gridCol w:w="3330"/>
      </w:tblGrid>
      <w:tr w:rsidR="001A6098" w:rsidRPr="00A059EB" w14:paraId="460EA5B7" w14:textId="77777777" w:rsidTr="00BF1461">
        <w:trPr>
          <w:trHeight w:val="296"/>
          <w:jc w:val="center"/>
        </w:trPr>
        <w:tc>
          <w:tcPr>
            <w:tcW w:w="3420" w:type="dxa"/>
            <w:shd w:val="clear" w:color="auto" w:fill="4F81BD" w:themeFill="accent1"/>
            <w:vAlign w:val="center"/>
          </w:tcPr>
          <w:p w14:paraId="460EA5B4" w14:textId="24AC99F9" w:rsidR="001A6098" w:rsidRPr="00A059EB" w:rsidRDefault="00155EB9" w:rsidP="00BF1461">
            <w:pPr>
              <w:pStyle w:val="ListParagraph"/>
              <w:autoSpaceDE w:val="0"/>
              <w:autoSpaceDN w:val="0"/>
              <w:adjustRightInd w:val="0"/>
              <w:spacing w:before="240" w:after="2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u w:val="single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u w:val="single"/>
                <w:lang w:val="hr-HR"/>
              </w:rPr>
              <w:t>Špediteri</w:t>
            </w:r>
          </w:p>
        </w:tc>
        <w:tc>
          <w:tcPr>
            <w:tcW w:w="3060" w:type="dxa"/>
            <w:shd w:val="clear" w:color="auto" w:fill="4F81BD" w:themeFill="accent1"/>
            <w:vAlign w:val="center"/>
          </w:tcPr>
          <w:p w14:paraId="460EA5B5" w14:textId="4CC4A6C4" w:rsidR="001A6098" w:rsidRPr="00A059EB" w:rsidRDefault="00155EB9" w:rsidP="00BF1461">
            <w:pPr>
              <w:pStyle w:val="ListParagraph"/>
              <w:autoSpaceDE w:val="0"/>
              <w:autoSpaceDN w:val="0"/>
              <w:adjustRightInd w:val="0"/>
              <w:spacing w:before="240" w:after="2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u w:val="single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u w:val="single"/>
                <w:lang w:val="hr-HR"/>
              </w:rPr>
              <w:t>Prevoznici</w:t>
            </w:r>
          </w:p>
        </w:tc>
        <w:tc>
          <w:tcPr>
            <w:tcW w:w="3330" w:type="dxa"/>
            <w:shd w:val="clear" w:color="auto" w:fill="4F81BD" w:themeFill="accent1"/>
            <w:vAlign w:val="center"/>
          </w:tcPr>
          <w:p w14:paraId="460EA5B6" w14:textId="2D765085" w:rsidR="001A6098" w:rsidRPr="00A059EB" w:rsidRDefault="00155EB9" w:rsidP="00294003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FFFF" w:themeColor="background1"/>
                <w:u w:val="single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u w:val="single"/>
                <w:lang w:val="hr-HR"/>
              </w:rPr>
              <w:t xml:space="preserve">Carinski </w:t>
            </w:r>
            <w:r w:rsidR="00294003">
              <w:rPr>
                <w:rFonts w:ascii="Times New Roman" w:hAnsi="Times New Roman" w:cs="Times New Roman"/>
                <w:b/>
                <w:color w:val="FFFFFF" w:themeColor="background1"/>
                <w:u w:val="single"/>
                <w:lang w:val="hr-HR"/>
              </w:rPr>
              <w:t>agenti</w:t>
            </w:r>
          </w:p>
        </w:tc>
      </w:tr>
      <w:tr w:rsidR="001A6098" w:rsidRPr="00A059EB" w14:paraId="460EA5C9" w14:textId="77777777" w:rsidTr="00BF1461">
        <w:trPr>
          <w:trHeight w:val="3896"/>
          <w:jc w:val="center"/>
        </w:trPr>
        <w:tc>
          <w:tcPr>
            <w:tcW w:w="3420" w:type="dxa"/>
          </w:tcPr>
          <w:p w14:paraId="460EA5B8" w14:textId="76FC1804" w:rsidR="001A6098" w:rsidRPr="00A059EB" w:rsidRDefault="00155EB9" w:rsidP="00BF146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Njihova uloga je da budu agenti koji </w:t>
            </w:r>
            <w:r w:rsidR="00103360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obavljaju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sledeće</w:t>
            </w:r>
            <w:r w:rsidR="00103360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poslove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: </w:t>
            </w:r>
          </w:p>
          <w:p w14:paraId="460EA5B9" w14:textId="0A44B538" w:rsidR="001A6098" w:rsidRPr="00A059EB" w:rsidRDefault="00155EB9" w:rsidP="00BF146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38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otpremu robe koja pripada njihovim klijentima/</w:t>
            </w:r>
            <w:r w:rsidR="0029400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izvoznicima</w:t>
            </w:r>
            <w:r w:rsidR="0010336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</w:p>
          <w:p w14:paraId="460EA5BA" w14:textId="7BCEA7E0" w:rsidR="001A6098" w:rsidRPr="00A059EB" w:rsidRDefault="00155EB9" w:rsidP="00BF146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38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pakovanje</w:t>
            </w:r>
            <w:r w:rsidR="0010336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robe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u unutrašnjem i međunarodnom vazdušnom, </w:t>
            </w:r>
            <w:r w:rsidR="0010336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morskom i drumskom </w:t>
            </w:r>
            <w:r w:rsidR="000B662C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saobraćaju</w:t>
            </w:r>
            <w:r w:rsidR="0010336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</w:p>
          <w:p w14:paraId="460EA5BB" w14:textId="26FC3038" w:rsidR="001A6098" w:rsidRPr="00A059EB" w:rsidRDefault="00155EB9" w:rsidP="00BF146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38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plaćanje </w:t>
            </w:r>
            <w:r w:rsidR="0010336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naknada i osig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</w:t>
            </w:r>
            <w:r w:rsidR="0010336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anja</w:t>
            </w:r>
            <w:r w:rsidR="00103360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za prevoz tereta,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</w:p>
          <w:p w14:paraId="460EA5BC" w14:textId="44DBE76D" w:rsidR="001A6098" w:rsidRPr="00A059EB" w:rsidRDefault="00103360" w:rsidP="00BF146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38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regulisanje carina</w:t>
            </w:r>
            <w:r w:rsidR="00155EB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. </w:t>
            </w:r>
          </w:p>
          <w:p w14:paraId="460EA5BD" w14:textId="563B70F2" w:rsidR="001A6098" w:rsidRPr="00A059EB" w:rsidRDefault="00103360" w:rsidP="00BF146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Jedna od obaveza </w:t>
            </w:r>
            <w:r w:rsidR="000B662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</w:t>
            </w:r>
            <w:r w:rsidR="000B662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konsolidovanje</w:t>
            </w:r>
            <w:r w:rsidR="00155EB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robe</w:t>
            </w:r>
            <w:r w:rsidR="00155EB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na različitim punktovima u toku tranzita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  <w:r w:rsidR="00155EB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</w:t>
            </w:r>
          </w:p>
          <w:p w14:paraId="460EA5BE" w14:textId="1CE3B625" w:rsidR="001A6098" w:rsidRPr="00A059EB" w:rsidRDefault="00155EB9" w:rsidP="00BF146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Po pravilu su privatna preduzeća</w:t>
            </w:r>
            <w:r w:rsidR="00103360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</w:t>
            </w:r>
          </w:p>
          <w:p w14:paraId="460EA5BF" w14:textId="674C0ADE" w:rsidR="001A6098" w:rsidRPr="00A059EB" w:rsidRDefault="00103360" w:rsidP="00103360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Mogu imati dozvolu za rad koju izdaju nadležni državni organi. </w:t>
            </w:r>
          </w:p>
        </w:tc>
        <w:tc>
          <w:tcPr>
            <w:tcW w:w="3060" w:type="dxa"/>
          </w:tcPr>
          <w:p w14:paraId="460EA5C0" w14:textId="091F396E" w:rsidR="001A6098" w:rsidRPr="00A059EB" w:rsidRDefault="004B036D" w:rsidP="00BF146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Mogu da k</w:t>
            </w:r>
            <w:r w:rsidR="00103360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oriste sopstvene metode prevoza. </w:t>
            </w:r>
          </w:p>
          <w:p w14:paraId="460EA5C1" w14:textId="3629739E" w:rsidR="001A6098" w:rsidRPr="00A059EB" w:rsidRDefault="00103360" w:rsidP="00BF146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Mogu da se udružuju</w:t>
            </w:r>
            <w:r w:rsidR="004B036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sa komercijalnim prevoznicima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</w:p>
          <w:p w14:paraId="460EA5C2" w14:textId="77777777" w:rsidR="001A6098" w:rsidRPr="00A059EB" w:rsidRDefault="001A6098" w:rsidP="00BF146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460EA5C3" w14:textId="77777777" w:rsidR="001A6098" w:rsidRPr="00A059EB" w:rsidRDefault="001A6098" w:rsidP="00BF146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059E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460EA5F3" wp14:editId="460EA5F4">
                  <wp:extent cx="1651383" cy="1657350"/>
                  <wp:effectExtent l="0" t="0" r="635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pper18.b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608" cy="166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0EA5C4" w14:textId="77777777" w:rsidR="001A6098" w:rsidRPr="00A059EB" w:rsidRDefault="001A6098" w:rsidP="00BF1461">
            <w:pPr>
              <w:pStyle w:val="ListParagraph"/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</w:tcPr>
          <w:p w14:paraId="460EA5C5" w14:textId="78A871B9" w:rsidR="001A6098" w:rsidRPr="00A059EB" w:rsidRDefault="00103360" w:rsidP="00BF146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72" w:right="154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U</w:t>
            </w:r>
            <w:r w:rsidR="004B036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carinjenju robe 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kod isporuke</w:t>
            </w:r>
            <w:r w:rsidR="004B036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do skladišta ili krajnjeg odredišta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postupaju u ime uvoznika.</w:t>
            </w:r>
          </w:p>
          <w:p w14:paraId="460EA5C6" w14:textId="459B1174" w:rsidR="001A6098" w:rsidRPr="00A059EB" w:rsidRDefault="004B036D" w:rsidP="00BF146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72" w:right="154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Pojedini špediteri istovremeno</w:t>
            </w:r>
            <w:r w:rsidR="00103360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i carinski </w:t>
            </w:r>
            <w:r w:rsidR="00294003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agenti</w:t>
            </w:r>
            <w:r w:rsidR="00103360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</w:t>
            </w:r>
          </w:p>
          <w:p w14:paraId="460EA5C7" w14:textId="649FB655" w:rsidR="001A6098" w:rsidRPr="00A059EB" w:rsidRDefault="004B036D" w:rsidP="00BF146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72" w:right="154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Po pravilu imaju dozvolu za rad koju izdaje </w:t>
            </w:r>
            <w:r w:rsidR="00103360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nadležna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državna agencija</w:t>
            </w:r>
            <w:r w:rsidR="00103360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</w:t>
            </w:r>
            <w:r w:rsidR="001A6098" w:rsidRPr="00A059EB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</w:t>
            </w:r>
          </w:p>
          <w:p w14:paraId="460EA5C8" w14:textId="77777777" w:rsidR="001A6098" w:rsidRPr="00A059EB" w:rsidRDefault="001A6098" w:rsidP="00BF1461">
            <w:pPr>
              <w:pStyle w:val="ListParagraph"/>
              <w:autoSpaceDE w:val="0"/>
              <w:autoSpaceDN w:val="0"/>
              <w:adjustRightInd w:val="0"/>
              <w:spacing w:before="240" w:after="24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</w:tbl>
    <w:p w14:paraId="460EA5CA" w14:textId="77777777" w:rsidR="001A6098" w:rsidRPr="00A059EB" w:rsidRDefault="001A6098" w:rsidP="001A6098">
      <w:pPr>
        <w:rPr>
          <w:rFonts w:ascii="Times New Roman" w:hAnsi="Times New Roman" w:cs="Times New Roman"/>
          <w:b/>
          <w:lang w:val="hr-HR"/>
        </w:rPr>
      </w:pPr>
      <w:r w:rsidRPr="00A059EB">
        <w:rPr>
          <w:rFonts w:ascii="Times New Roman" w:hAnsi="Times New Roman" w:cs="Times New Roman"/>
          <w:b/>
          <w:lang w:val="hr-HR"/>
        </w:rPr>
        <w:br w:type="page"/>
      </w:r>
    </w:p>
    <w:p w14:paraId="460EA5CB" w14:textId="122F3276" w:rsidR="001A6098" w:rsidRPr="00A059EB" w:rsidRDefault="004B036D" w:rsidP="001A609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lastRenderedPageBreak/>
        <w:t>Definicija otpremnika</w:t>
      </w:r>
      <w:r w:rsidR="001A6098" w:rsidRPr="00A059EB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: </w:t>
      </w:r>
      <w:r w:rsidR="00052A81">
        <w:rPr>
          <w:rFonts w:ascii="Times New Roman" w:hAnsi="Times New Roman" w:cs="Times New Roman"/>
          <w:sz w:val="24"/>
          <w:szCs w:val="24"/>
          <w:u w:val="single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dgovornosti izvoznika </w:t>
      </w:r>
    </w:p>
    <w:p w14:paraId="460EA5CC" w14:textId="77777777" w:rsidR="001A6098" w:rsidRPr="00A059EB" w:rsidRDefault="001A6098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059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0EA5F5" wp14:editId="460EA5F6">
            <wp:simplePos x="0" y="0"/>
            <wp:positionH relativeFrom="margin">
              <wp:posOffset>3324860</wp:posOffset>
            </wp:positionH>
            <wp:positionV relativeFrom="margin">
              <wp:posOffset>333375</wp:posOffset>
            </wp:positionV>
            <wp:extent cx="2614930" cy="1438275"/>
            <wp:effectExtent l="0" t="0" r="0" b="9525"/>
            <wp:wrapSquare wrapText="bothSides"/>
            <wp:docPr id="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3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3" b="5333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EA5CD" w14:textId="2FB5A38B" w:rsidR="001A6098" w:rsidRPr="00A059EB" w:rsidRDefault="00294003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Mnoge </w:t>
      </w:r>
      <w:r w:rsidR="009C082D">
        <w:rPr>
          <w:rFonts w:ascii="Times New Roman" w:hAnsi="Times New Roman" w:cs="Times New Roman"/>
          <w:sz w:val="24"/>
          <w:szCs w:val="24"/>
          <w:lang w:val="hr-HR"/>
        </w:rPr>
        <w:t>zemlj</w:t>
      </w:r>
      <w:r>
        <w:rPr>
          <w:rFonts w:ascii="Times New Roman" w:hAnsi="Times New Roman" w:cs="Times New Roman"/>
          <w:sz w:val="24"/>
          <w:szCs w:val="24"/>
          <w:lang w:val="hr-HR"/>
        </w:rPr>
        <w:t>e su usvojile</w:t>
      </w:r>
      <w:r w:rsidR="0010336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Program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 interne usklađenosti 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(ICP) 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>za izvoznike. Program interne usklađenosti zasniva se na korpora</w:t>
      </w:r>
      <w:r>
        <w:rPr>
          <w:rFonts w:ascii="Times New Roman" w:hAnsi="Times New Roman" w:cs="Times New Roman"/>
          <w:sz w:val="24"/>
          <w:szCs w:val="24"/>
          <w:lang w:val="hr-HR"/>
        </w:rPr>
        <w:t>tivnoj filozofiji koja kaže: ,,Ž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elimo da </w:t>
      </w:r>
      <w:r w:rsidR="00103360">
        <w:rPr>
          <w:rFonts w:ascii="Times New Roman" w:hAnsi="Times New Roman" w:cs="Times New Roman"/>
          <w:sz w:val="24"/>
          <w:szCs w:val="24"/>
          <w:lang w:val="hr-HR"/>
        </w:rPr>
        <w:t xml:space="preserve">maksimalno </w:t>
      </w:r>
      <w:r w:rsidR="009C082D">
        <w:rPr>
          <w:rFonts w:ascii="Times New Roman" w:hAnsi="Times New Roman" w:cs="Times New Roman"/>
          <w:sz w:val="24"/>
          <w:szCs w:val="24"/>
          <w:lang w:val="hr-HR"/>
        </w:rPr>
        <w:t>povećamo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 prodaju i </w:t>
      </w:r>
      <w:r w:rsidR="000B662C">
        <w:rPr>
          <w:rFonts w:ascii="Times New Roman" w:hAnsi="Times New Roman" w:cs="Times New Roman"/>
          <w:sz w:val="24"/>
          <w:szCs w:val="24"/>
          <w:lang w:val="hr-HR"/>
        </w:rPr>
        <w:t xml:space="preserve">istovremeno obezbedimo poštovanje 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svih </w:t>
      </w:r>
      <w:r w:rsidR="009C082D">
        <w:rPr>
          <w:rFonts w:ascii="Times New Roman" w:hAnsi="Times New Roman" w:cs="Times New Roman"/>
          <w:sz w:val="24"/>
          <w:szCs w:val="24"/>
          <w:lang w:val="hr-HR"/>
        </w:rPr>
        <w:t xml:space="preserve">državnih propisa, zakona i standarda </w:t>
      </w:r>
      <w:r w:rsidR="000B662C">
        <w:rPr>
          <w:rFonts w:ascii="Times New Roman" w:hAnsi="Times New Roman" w:cs="Times New Roman"/>
          <w:sz w:val="24"/>
          <w:szCs w:val="24"/>
          <w:lang w:val="hr-HR"/>
        </w:rPr>
        <w:t xml:space="preserve">međunarodne zajednice </w:t>
      </w:r>
      <w:r w:rsidR="009C082D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 kontroli spoljne trgovine strateškom robom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>”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B662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60EA5CE" w14:textId="77777777" w:rsidR="001A6098" w:rsidRPr="00A059EB" w:rsidRDefault="001A6098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60EA5CF" w14:textId="79BD857D" w:rsidR="001A6098" w:rsidRPr="00A059EB" w:rsidRDefault="00294003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Svako p</w:t>
      </w:r>
      <w:r w:rsidR="009C082D">
        <w:rPr>
          <w:rFonts w:ascii="Times New Roman" w:hAnsi="Times New Roman" w:cs="Times New Roman"/>
          <w:sz w:val="24"/>
          <w:szCs w:val="24"/>
          <w:lang w:val="hr-HR"/>
        </w:rPr>
        <w:t>reduzeć</w:t>
      </w:r>
      <w:r>
        <w:rPr>
          <w:rFonts w:ascii="Times New Roman" w:hAnsi="Times New Roman" w:cs="Times New Roman"/>
          <w:sz w:val="24"/>
          <w:szCs w:val="24"/>
          <w:lang w:val="hr-HR"/>
        </w:rPr>
        <w:t>e koje se bavi</w:t>
      </w:r>
      <w:r w:rsidR="009C082D">
        <w:rPr>
          <w:rFonts w:ascii="Times New Roman" w:hAnsi="Times New Roman" w:cs="Times New Roman"/>
          <w:sz w:val="24"/>
          <w:szCs w:val="24"/>
          <w:lang w:val="hr-HR"/>
        </w:rPr>
        <w:t xml:space="preserve"> izvozom rob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C082D">
        <w:rPr>
          <w:rFonts w:ascii="Times New Roman" w:hAnsi="Times New Roman" w:cs="Times New Roman"/>
          <w:sz w:val="24"/>
          <w:szCs w:val="24"/>
          <w:lang w:val="hr-HR"/>
        </w:rPr>
        <w:t xml:space="preserve"> i usluga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može da </w:t>
      </w:r>
      <w:r w:rsidR="000B662C">
        <w:rPr>
          <w:rFonts w:ascii="Times New Roman" w:hAnsi="Times New Roman" w:cs="Times New Roman"/>
          <w:sz w:val="24"/>
          <w:szCs w:val="24"/>
          <w:lang w:val="hr-HR"/>
        </w:rPr>
        <w:t>uspostav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9C082D">
        <w:rPr>
          <w:rFonts w:ascii="Times New Roman" w:hAnsi="Times New Roman" w:cs="Times New Roman"/>
          <w:sz w:val="24"/>
          <w:szCs w:val="24"/>
          <w:lang w:val="hr-HR"/>
        </w:rPr>
        <w:t xml:space="preserve"> sopstven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9C082D">
        <w:rPr>
          <w:rFonts w:ascii="Times New Roman" w:hAnsi="Times New Roman" w:cs="Times New Roman"/>
          <w:sz w:val="24"/>
          <w:szCs w:val="24"/>
          <w:lang w:val="hr-HR"/>
        </w:rPr>
        <w:t xml:space="preserve"> Program 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interne usklađenosti </w:t>
      </w:r>
      <w:r w:rsidR="009C082D">
        <w:rPr>
          <w:rFonts w:ascii="Times New Roman" w:hAnsi="Times New Roman" w:cs="Times New Roman"/>
          <w:sz w:val="24"/>
          <w:szCs w:val="24"/>
          <w:lang w:val="hr-HR"/>
        </w:rPr>
        <w:t>kojim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B662C">
        <w:rPr>
          <w:rFonts w:ascii="Times New Roman" w:hAnsi="Times New Roman" w:cs="Times New Roman"/>
          <w:sz w:val="24"/>
          <w:szCs w:val="24"/>
          <w:lang w:val="hr-HR"/>
        </w:rPr>
        <w:t>obezbeđuj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C082D">
        <w:rPr>
          <w:rFonts w:ascii="Times New Roman" w:hAnsi="Times New Roman" w:cs="Times New Roman"/>
          <w:sz w:val="24"/>
          <w:szCs w:val="24"/>
          <w:lang w:val="hr-HR"/>
        </w:rPr>
        <w:t xml:space="preserve"> da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C082D">
        <w:rPr>
          <w:rFonts w:ascii="Times New Roman" w:hAnsi="Times New Roman" w:cs="Times New Roman"/>
          <w:sz w:val="24"/>
          <w:szCs w:val="24"/>
          <w:lang w:val="hr-HR"/>
        </w:rPr>
        <w:t>nj</w:t>
      </w:r>
      <w:r>
        <w:rPr>
          <w:rFonts w:ascii="Times New Roman" w:hAnsi="Times New Roman" w:cs="Times New Roman"/>
          <w:sz w:val="24"/>
          <w:szCs w:val="24"/>
          <w:lang w:val="hr-HR"/>
        </w:rPr>
        <w:t>egove</w:t>
      </w:r>
      <w:r w:rsidR="009C082D">
        <w:rPr>
          <w:rFonts w:ascii="Times New Roman" w:hAnsi="Times New Roman" w:cs="Times New Roman"/>
          <w:sz w:val="24"/>
          <w:szCs w:val="24"/>
          <w:lang w:val="hr-HR"/>
        </w:rPr>
        <w:t xml:space="preserve"> aktivnosti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 nisu u suprotnosti sa zakonima i propisima 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o kontroli spoljne trgovine strateškom robom. </w:t>
      </w:r>
    </w:p>
    <w:p w14:paraId="460EA5D0" w14:textId="77777777" w:rsidR="001A6098" w:rsidRPr="00A059EB" w:rsidRDefault="001A6098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60EA5D1" w14:textId="03C0BBBE" w:rsidR="001A6098" w:rsidRPr="00A059EB" w:rsidRDefault="004B036D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Obaveze izvoznika u pogledu kontrole spoljne trgovine strateškom robom obuhvataju sledeće: </w:t>
      </w:r>
    </w:p>
    <w:p w14:paraId="460EA5D2" w14:textId="1A69600D" w:rsidR="001A6098" w:rsidRPr="00A059EB" w:rsidRDefault="00294003" w:rsidP="001A60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dređivanje klasifikacije robe koja se otprema, </w:t>
      </w:r>
    </w:p>
    <w:p w14:paraId="460EA5D3" w14:textId="779C61F2" w:rsidR="001A6098" w:rsidRPr="00A059EB" w:rsidRDefault="00294003" w:rsidP="001A60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tvrđivanje potrebe za pribavljanjem dozvole za izvoz </w:t>
      </w:r>
      <w:r w:rsidR="00085CAD">
        <w:rPr>
          <w:rFonts w:ascii="Times New Roman" w:hAnsi="Times New Roman" w:cs="Times New Roman"/>
          <w:sz w:val="24"/>
          <w:szCs w:val="24"/>
          <w:lang w:val="hr-HR"/>
        </w:rPr>
        <w:t xml:space="preserve">robe, 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odnosno da li </w:t>
      </w:r>
      <w:r w:rsidR="00085CAD">
        <w:rPr>
          <w:rFonts w:ascii="Times New Roman" w:hAnsi="Times New Roman" w:cs="Times New Roman"/>
          <w:sz w:val="24"/>
          <w:szCs w:val="24"/>
          <w:lang w:val="hr-HR"/>
        </w:rPr>
        <w:t>se data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 rob</w:t>
      </w:r>
      <w:r w:rsidR="00085CAD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 mo</w:t>
      </w:r>
      <w:r w:rsidR="00085CAD">
        <w:rPr>
          <w:rFonts w:ascii="Times New Roman" w:hAnsi="Times New Roman" w:cs="Times New Roman"/>
          <w:sz w:val="24"/>
          <w:szCs w:val="24"/>
          <w:lang w:val="hr-HR"/>
        </w:rPr>
        <w:t>že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 izvesti bez dozvole, </w:t>
      </w:r>
    </w:p>
    <w:p w14:paraId="460EA5D4" w14:textId="7CD18C91" w:rsidR="001A6098" w:rsidRPr="00A059EB" w:rsidRDefault="00294003" w:rsidP="001A60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ršenje provere krajnje namene i krajnjih korisnika, 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60EA5D5" w14:textId="70CE3FCA" w:rsidR="001A6098" w:rsidRPr="00A059EB" w:rsidRDefault="00294003" w:rsidP="001A60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odnošenje tačnog i potpunog zahteva za dobijanje dozvole odgovarajućem nadležnom državnom organu, </w:t>
      </w:r>
    </w:p>
    <w:p w14:paraId="460EA5D6" w14:textId="043EF4C4" w:rsidR="001A6098" w:rsidRPr="00A059EB" w:rsidRDefault="00294003" w:rsidP="001A60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ačno popunjavanje izvozne dokumentacije, </w:t>
      </w:r>
    </w:p>
    <w:p w14:paraId="460EA5D7" w14:textId="7D440831" w:rsidR="001A6098" w:rsidRPr="00A059EB" w:rsidRDefault="00294003" w:rsidP="001A60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4B036D">
        <w:rPr>
          <w:rFonts w:ascii="Times New Roman" w:hAnsi="Times New Roman" w:cs="Times New Roman"/>
          <w:sz w:val="24"/>
          <w:szCs w:val="24"/>
          <w:lang w:val="hr-HR"/>
        </w:rPr>
        <w:t xml:space="preserve">ođenje evidencija koje su neophodne u skladu sa nacionalnim zakonodavstvom. 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60EA5D8" w14:textId="77777777" w:rsidR="001A6098" w:rsidRPr="00A059EB" w:rsidRDefault="001A6098" w:rsidP="001A6098">
      <w:pPr>
        <w:rPr>
          <w:rFonts w:ascii="Times New Roman" w:hAnsi="Times New Roman" w:cs="Times New Roman"/>
          <w:lang w:val="hr-HR"/>
        </w:rPr>
      </w:pPr>
      <w:r w:rsidRPr="00A059EB">
        <w:rPr>
          <w:rFonts w:ascii="Times New Roman" w:hAnsi="Times New Roman" w:cs="Times New Roman"/>
          <w:lang w:val="hr-HR"/>
        </w:rPr>
        <w:br w:type="page"/>
      </w:r>
    </w:p>
    <w:p w14:paraId="460EA5D9" w14:textId="4EAAEBE6" w:rsidR="001A6098" w:rsidRPr="00A059EB" w:rsidRDefault="004B036D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lastRenderedPageBreak/>
        <w:t>Definicija otpremnika</w:t>
      </w:r>
      <w:r w:rsidR="001A6098" w:rsidRPr="00A059EB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: </w:t>
      </w:r>
      <w:r w:rsidR="00052A81">
        <w:rPr>
          <w:rFonts w:ascii="Times New Roman" w:hAnsi="Times New Roman" w:cs="Times New Roman"/>
          <w:sz w:val="24"/>
          <w:szCs w:val="24"/>
          <w:u w:val="single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baveze </w:t>
      </w:r>
      <w:r w:rsidR="00052A81">
        <w:rPr>
          <w:rFonts w:ascii="Times New Roman" w:hAnsi="Times New Roman" w:cs="Times New Roman"/>
          <w:sz w:val="24"/>
          <w:szCs w:val="24"/>
          <w:u w:val="single"/>
          <w:lang w:val="hr-HR"/>
        </w:rPr>
        <w:t>otprem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>nika</w:t>
      </w:r>
    </w:p>
    <w:p w14:paraId="460EA5DA" w14:textId="77777777" w:rsidR="001A6098" w:rsidRPr="00A059EB" w:rsidRDefault="001A6098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60EA5DB" w14:textId="23FE90D0" w:rsidR="001A6098" w:rsidRPr="00A059EB" w:rsidRDefault="0037794E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Rezolucija Saveta bezbednosti Ujedinjenih nacija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(UNSCR) 1540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navodi da 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 xml:space="preserve">države članice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 cilju sprečavanja širenja </w:t>
      </w:r>
      <w:r w:rsidR="00052A81">
        <w:rPr>
          <w:rFonts w:ascii="Times New Roman" w:hAnsi="Times New Roman" w:cs="Times New Roman"/>
          <w:sz w:val="24"/>
          <w:szCs w:val="24"/>
          <w:lang w:val="hr-HR"/>
        </w:rPr>
        <w:t>bezbednosno-osetljive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robe, treba da uspostave, razviju, preispitaju i redovno sprovode odgovarajuće ef</w:t>
      </w:r>
      <w:r w:rsidR="00052A81">
        <w:rPr>
          <w:rFonts w:ascii="Times New Roman" w:hAnsi="Times New Roman" w:cs="Times New Roman"/>
          <w:sz w:val="24"/>
          <w:szCs w:val="24"/>
          <w:lang w:val="hr-HR"/>
        </w:rPr>
        <w:t>ektivne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nacionalne kontrole izvoza i tranzita robe. 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>Države članice, pored toga</w:t>
      </w:r>
      <w:r w:rsidR="005F5D9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treba da uspostave i 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 xml:space="preserve">redovno </w:t>
      </w:r>
      <w:r w:rsidR="00052A81">
        <w:rPr>
          <w:rFonts w:ascii="Times New Roman" w:hAnsi="Times New Roman" w:cs="Times New Roman"/>
          <w:sz w:val="24"/>
          <w:szCs w:val="24"/>
          <w:lang w:val="hr-HR"/>
        </w:rPr>
        <w:t>propisuju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odgovarajuće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krivičn</w:t>
      </w:r>
      <w:r w:rsidR="00052A81">
        <w:rPr>
          <w:rFonts w:ascii="Times New Roman" w:hAnsi="Times New Roman" w:cs="Times New Roman"/>
          <w:b/>
          <w:sz w:val="24"/>
          <w:szCs w:val="24"/>
          <w:lang w:val="hr-HR"/>
        </w:rPr>
        <w:t>opravn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e ili </w:t>
      </w:r>
      <w:r w:rsidR="00052A81">
        <w:rPr>
          <w:rFonts w:ascii="Times New Roman" w:hAnsi="Times New Roman" w:cs="Times New Roman"/>
          <w:b/>
          <w:sz w:val="24"/>
          <w:szCs w:val="24"/>
          <w:lang w:val="hr-HR"/>
        </w:rPr>
        <w:t>građanskopravne kazne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kršenje zakona i propisa o kontroli spoljne trgovine strateškom robom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 nastavku 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>teskta sledi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nekoliko primera </w:t>
      </w:r>
      <w:r w:rsidR="005F5D95">
        <w:rPr>
          <w:rFonts w:ascii="Times New Roman" w:hAnsi="Times New Roman" w:cs="Times New Roman"/>
          <w:sz w:val="24"/>
          <w:szCs w:val="24"/>
          <w:lang w:val="hr-HR"/>
        </w:rPr>
        <w:t>u sprovođenju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kontrola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F5D95">
        <w:rPr>
          <w:rFonts w:ascii="Times New Roman" w:hAnsi="Times New Roman" w:cs="Times New Roman"/>
          <w:sz w:val="24"/>
          <w:szCs w:val="24"/>
          <w:lang w:val="hr-HR"/>
        </w:rPr>
        <w:t xml:space="preserve">kod 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>tranzita robe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5F5D95">
        <w:rPr>
          <w:rFonts w:ascii="Times New Roman" w:hAnsi="Times New Roman" w:cs="Times New Roman"/>
          <w:sz w:val="24"/>
          <w:szCs w:val="24"/>
          <w:lang w:val="hr-HR"/>
        </w:rPr>
        <w:t>predviđenih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kazni </w:t>
      </w:r>
      <w:r w:rsidR="00052A81">
        <w:rPr>
          <w:rFonts w:ascii="Times New Roman" w:hAnsi="Times New Roman" w:cs="Times New Roman"/>
          <w:sz w:val="24"/>
          <w:szCs w:val="24"/>
          <w:lang w:val="hr-HR"/>
        </w:rPr>
        <w:t>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povred</w:t>
      </w:r>
      <w:r w:rsidR="00052A81">
        <w:rPr>
          <w:rFonts w:ascii="Times New Roman" w:hAnsi="Times New Roman" w:cs="Times New Roman"/>
          <w:sz w:val="24"/>
          <w:szCs w:val="24"/>
          <w:lang w:val="hr-HR"/>
        </w:rPr>
        <w:t>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propisa. 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60EA5DC" w14:textId="77777777" w:rsidR="001A6098" w:rsidRPr="00A059EB" w:rsidRDefault="001A6098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val="hr-HR"/>
        </w:rPr>
      </w:pPr>
    </w:p>
    <w:p w14:paraId="460EA5DD" w14:textId="77777777" w:rsidR="001A6098" w:rsidRPr="00A059EB" w:rsidRDefault="001A6098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val="hr-HR"/>
        </w:rPr>
      </w:pPr>
    </w:p>
    <w:p w14:paraId="460EA5DE" w14:textId="43C56961" w:rsidR="001A6098" w:rsidRPr="00A059EB" w:rsidRDefault="0037794E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Sjedinjene Američke Države</w:t>
      </w:r>
    </w:p>
    <w:p w14:paraId="460EA5DF" w14:textId="6A5259CF" w:rsidR="001A6098" w:rsidRPr="00A059EB" w:rsidRDefault="001A6098" w:rsidP="001A6098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059EB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60EA5F7" wp14:editId="460EA5F8">
            <wp:simplePos x="0" y="0"/>
            <wp:positionH relativeFrom="margin">
              <wp:posOffset>4549775</wp:posOffset>
            </wp:positionH>
            <wp:positionV relativeFrom="margin">
              <wp:posOffset>2423795</wp:posOffset>
            </wp:positionV>
            <wp:extent cx="1360805" cy="911225"/>
            <wp:effectExtent l="19050" t="19050" r="10795" b="2222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-flags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911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686">
        <w:rPr>
          <w:rFonts w:ascii="Times New Roman" w:hAnsi="Times New Roman" w:cs="Times New Roman"/>
          <w:sz w:val="24"/>
          <w:szCs w:val="24"/>
          <w:lang w:val="hr-HR"/>
        </w:rPr>
        <w:t>Propisi o</w:t>
      </w:r>
      <w:r w:rsidR="0037794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>regulisanj</w:t>
      </w:r>
      <w:r w:rsidR="0027068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37794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>izvoza</w:t>
      </w:r>
      <w:r w:rsidR="0037794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059EB">
        <w:rPr>
          <w:rFonts w:ascii="Times New Roman" w:hAnsi="Times New Roman" w:cs="Times New Roman"/>
          <w:sz w:val="24"/>
          <w:szCs w:val="24"/>
          <w:lang w:val="hr-HR"/>
        </w:rPr>
        <w:t>(EAR)</w:t>
      </w:r>
      <w:r w:rsidR="0037794E">
        <w:rPr>
          <w:rFonts w:ascii="Times New Roman" w:hAnsi="Times New Roman" w:cs="Times New Roman"/>
          <w:sz w:val="24"/>
          <w:szCs w:val="24"/>
          <w:lang w:val="hr-HR"/>
        </w:rPr>
        <w:t xml:space="preserve"> Sjedinjenih Američkih Država odgovornost 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 xml:space="preserve">u izvozu robe </w:t>
      </w:r>
      <w:r w:rsidR="0037794E">
        <w:rPr>
          <w:rFonts w:ascii="Times New Roman" w:hAnsi="Times New Roman" w:cs="Times New Roman"/>
          <w:sz w:val="24"/>
          <w:szCs w:val="24"/>
          <w:lang w:val="hr-HR"/>
        </w:rPr>
        <w:t>prenose na sva lica koja poseduju informacije, nadležnosti ili funk</w:t>
      </w:r>
      <w:r w:rsidR="00270686">
        <w:rPr>
          <w:rFonts w:ascii="Times New Roman" w:hAnsi="Times New Roman" w:cs="Times New Roman"/>
          <w:sz w:val="24"/>
          <w:szCs w:val="24"/>
          <w:lang w:val="hr-HR"/>
        </w:rPr>
        <w:t>c</w:t>
      </w:r>
      <w:r w:rsidR="0037794E">
        <w:rPr>
          <w:rFonts w:ascii="Times New Roman" w:hAnsi="Times New Roman" w:cs="Times New Roman"/>
          <w:sz w:val="24"/>
          <w:szCs w:val="24"/>
          <w:lang w:val="hr-HR"/>
        </w:rPr>
        <w:t xml:space="preserve">ije koje su relevantne za 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>realizaciju</w:t>
      </w:r>
      <w:r w:rsidR="0037794E">
        <w:rPr>
          <w:rFonts w:ascii="Times New Roman" w:hAnsi="Times New Roman" w:cs="Times New Roman"/>
          <w:sz w:val="24"/>
          <w:szCs w:val="24"/>
          <w:lang w:val="hr-HR"/>
        </w:rPr>
        <w:t xml:space="preserve"> izvoznih transakcija koje podležu pomenutim EAR propisima. </w:t>
      </w:r>
      <w:r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60EA5E0" w14:textId="53DD23A9" w:rsidR="001A6098" w:rsidRPr="00A059EB" w:rsidRDefault="00C071D6" w:rsidP="001A609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Špediteri </w:t>
      </w:r>
      <w:r w:rsidR="00270686">
        <w:rPr>
          <w:rFonts w:ascii="Times New Roman" w:hAnsi="Times New Roman" w:cs="Times New Roman"/>
          <w:sz w:val="24"/>
          <w:szCs w:val="24"/>
          <w:lang w:val="hr-HR"/>
        </w:rPr>
        <w:t>mogu imati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odgovornost za 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>poštovanje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70686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 xml:space="preserve">ropisa </w:t>
      </w:r>
      <w:r w:rsidR="00270686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70686">
        <w:rPr>
          <w:rFonts w:ascii="Times New Roman" w:hAnsi="Times New Roman" w:cs="Times New Roman"/>
          <w:sz w:val="24"/>
          <w:szCs w:val="24"/>
          <w:lang w:val="hr-HR"/>
        </w:rPr>
        <w:t>regulisanju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>izvoza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(EAR) čak i kada njihovi postupci zavise od informacija ili uputstava lica koja koriste njihove usluge. 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60EA5E1" w14:textId="79B235E5" w:rsidR="001A6098" w:rsidRPr="00A059EB" w:rsidRDefault="00270686" w:rsidP="001A609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skladu sa P</w:t>
      </w:r>
      <w:r w:rsidR="00C071D6">
        <w:rPr>
          <w:rFonts w:ascii="Times New Roman" w:hAnsi="Times New Roman" w:cs="Times New Roman"/>
          <w:sz w:val="24"/>
          <w:szCs w:val="24"/>
          <w:lang w:val="hr-HR"/>
        </w:rPr>
        <w:t>ropis</w:t>
      </w:r>
      <w:r>
        <w:rPr>
          <w:rFonts w:ascii="Times New Roman" w:hAnsi="Times New Roman" w:cs="Times New Roman"/>
          <w:sz w:val="24"/>
          <w:szCs w:val="24"/>
          <w:lang w:val="hr-HR"/>
        </w:rPr>
        <w:t>im</w:t>
      </w:r>
      <w:r w:rsidR="00C071D6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C071D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>regulisanj</w:t>
      </w: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 xml:space="preserve"> izvoza</w:t>
      </w:r>
      <w:r w:rsidR="00C071D6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>EAR</w:t>
      </w:r>
      <w:r w:rsidR="00C071D6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C071D6">
        <w:rPr>
          <w:rFonts w:ascii="Times New Roman" w:hAnsi="Times New Roman" w:cs="Times New Roman"/>
          <w:sz w:val="24"/>
          <w:szCs w:val="24"/>
          <w:lang w:val="hr-HR"/>
        </w:rPr>
        <w:t xml:space="preserve">lažno predstavljanje i lažne izjave na izvoznim dokumentima mogu </w:t>
      </w:r>
      <w:r>
        <w:rPr>
          <w:rFonts w:ascii="Times New Roman" w:hAnsi="Times New Roman" w:cs="Times New Roman"/>
          <w:sz w:val="24"/>
          <w:szCs w:val="24"/>
          <w:lang w:val="hr-HR"/>
        </w:rPr>
        <w:t>za posledicu imati</w:t>
      </w:r>
      <w:r w:rsidR="00C071D6">
        <w:rPr>
          <w:rFonts w:ascii="Times New Roman" w:hAnsi="Times New Roman" w:cs="Times New Roman"/>
          <w:sz w:val="24"/>
          <w:szCs w:val="24"/>
          <w:lang w:val="hr-HR"/>
        </w:rPr>
        <w:t xml:space="preserve"> novčan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C071D6">
        <w:rPr>
          <w:rFonts w:ascii="Times New Roman" w:hAnsi="Times New Roman" w:cs="Times New Roman"/>
          <w:sz w:val="24"/>
          <w:szCs w:val="24"/>
          <w:lang w:val="hr-HR"/>
        </w:rPr>
        <w:t xml:space="preserve"> kazn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C071D6">
        <w:rPr>
          <w:rFonts w:ascii="Times New Roman" w:hAnsi="Times New Roman" w:cs="Times New Roman"/>
          <w:sz w:val="24"/>
          <w:szCs w:val="24"/>
          <w:lang w:val="hr-HR"/>
        </w:rPr>
        <w:t xml:space="preserve"> u iznosu od 125.000 do 250.000 </w:t>
      </w:r>
      <w:r w:rsidR="00FF0690">
        <w:rPr>
          <w:rFonts w:ascii="Times New Roman" w:hAnsi="Times New Roman" w:cs="Times New Roman"/>
          <w:sz w:val="24"/>
          <w:szCs w:val="24"/>
          <w:lang w:val="hr-HR"/>
        </w:rPr>
        <w:t xml:space="preserve">američkih </w:t>
      </w:r>
      <w:r w:rsidR="00C071D6">
        <w:rPr>
          <w:rFonts w:ascii="Times New Roman" w:hAnsi="Times New Roman" w:cs="Times New Roman"/>
          <w:sz w:val="24"/>
          <w:szCs w:val="24"/>
          <w:lang w:val="hr-HR"/>
        </w:rPr>
        <w:t xml:space="preserve">dolara po prekršaju (u zavisnosti od toga da li je prekršaj dobrovoljno otkriven ili ne). 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60EA5E2" w14:textId="77777777" w:rsidR="001A6098" w:rsidRPr="00A059EB" w:rsidRDefault="001A6098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hr-HR"/>
        </w:rPr>
      </w:pPr>
    </w:p>
    <w:p w14:paraId="460EA5E3" w14:textId="77777777" w:rsidR="001A6098" w:rsidRPr="00A059EB" w:rsidRDefault="001A6098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hr-HR"/>
        </w:rPr>
      </w:pPr>
    </w:p>
    <w:p w14:paraId="460EA5E4" w14:textId="77777777" w:rsidR="001A6098" w:rsidRPr="00A059EB" w:rsidRDefault="001A6098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059EB">
        <w:rPr>
          <w:rFonts w:ascii="Times New Roman" w:hAnsi="Times New Roman" w:cs="Times New Roman"/>
          <w:b/>
          <w:sz w:val="24"/>
          <w:szCs w:val="24"/>
          <w:lang w:val="hr-HR"/>
        </w:rPr>
        <w:t>Japan</w:t>
      </w:r>
    </w:p>
    <w:p w14:paraId="460EA5E5" w14:textId="3CEA1E74" w:rsidR="001A6098" w:rsidRPr="00A059EB" w:rsidRDefault="001A6098" w:rsidP="001A609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A059E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60EA5F9" wp14:editId="460EA5FA">
            <wp:simplePos x="0" y="0"/>
            <wp:positionH relativeFrom="margin">
              <wp:posOffset>4543425</wp:posOffset>
            </wp:positionH>
            <wp:positionV relativeFrom="margin">
              <wp:posOffset>4578350</wp:posOffset>
            </wp:positionV>
            <wp:extent cx="1360805" cy="923925"/>
            <wp:effectExtent l="19050" t="19050" r="10795" b="2857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pan-flag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923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1D6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Japanski </w:t>
      </w:r>
      <w:r w:rsidR="00C071D6" w:rsidRPr="00311E0D">
        <w:rPr>
          <w:rFonts w:ascii="Times New Roman" w:hAnsi="Times New Roman" w:cs="Times New Roman"/>
          <w:bCs/>
          <w:iCs/>
          <w:sz w:val="24"/>
          <w:szCs w:val="24"/>
          <w:lang w:val="hr-HR"/>
        </w:rPr>
        <w:t>Zakon o devizno</w:t>
      </w:r>
      <w:r w:rsidR="00270686">
        <w:rPr>
          <w:rFonts w:ascii="Times New Roman" w:hAnsi="Times New Roman" w:cs="Times New Roman"/>
          <w:bCs/>
          <w:iCs/>
          <w:sz w:val="24"/>
          <w:szCs w:val="24"/>
          <w:lang w:val="hr-HR"/>
        </w:rPr>
        <w:t>m i</w:t>
      </w:r>
      <w:r w:rsidR="00C071D6" w:rsidRPr="00311E0D">
        <w:rPr>
          <w:rFonts w:ascii="Times New Roman" w:hAnsi="Times New Roman" w:cs="Times New Roman"/>
          <w:bCs/>
          <w:iCs/>
          <w:sz w:val="24"/>
          <w:szCs w:val="24"/>
          <w:lang w:val="hr-HR"/>
        </w:rPr>
        <w:t xml:space="preserve"> spoljno</w:t>
      </w:r>
      <w:r w:rsidR="00270686">
        <w:rPr>
          <w:rFonts w:ascii="Times New Roman" w:hAnsi="Times New Roman" w:cs="Times New Roman"/>
          <w:bCs/>
          <w:iCs/>
          <w:sz w:val="24"/>
          <w:szCs w:val="24"/>
          <w:lang w:val="hr-HR"/>
        </w:rPr>
        <w:t>trgovinskom poslovnju</w:t>
      </w:r>
      <w:r w:rsidR="00C071D6">
        <w:rPr>
          <w:rFonts w:ascii="Times New Roman" w:hAnsi="Times New Roman" w:cs="Times New Roman"/>
          <w:bCs/>
          <w:i/>
          <w:iCs/>
          <w:sz w:val="24"/>
          <w:szCs w:val="24"/>
          <w:lang w:val="hr-HR"/>
        </w:rPr>
        <w:t xml:space="preserve"> </w:t>
      </w:r>
      <w:r w:rsidR="00C071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predviđa posebne kazne za kršenje propisa o kontroli spoljne trgovine strateškom robom, </w:t>
      </w:r>
      <w:r w:rsidR="00311E0D">
        <w:rPr>
          <w:rFonts w:ascii="Times New Roman" w:hAnsi="Times New Roman" w:cs="Times New Roman"/>
          <w:bCs/>
          <w:sz w:val="24"/>
          <w:szCs w:val="24"/>
          <w:lang w:val="hr-HR"/>
        </w:rPr>
        <w:t>u koje spada i</w:t>
      </w:r>
      <w:r w:rsidR="00C071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neovlašćen </w:t>
      </w:r>
      <w:r w:rsidR="007E64EA">
        <w:rPr>
          <w:rFonts w:ascii="Times New Roman" w:hAnsi="Times New Roman" w:cs="Times New Roman"/>
          <w:bCs/>
          <w:sz w:val="24"/>
          <w:szCs w:val="24"/>
          <w:lang w:val="hr-HR"/>
        </w:rPr>
        <w:t>tranzit</w:t>
      </w:r>
      <w:r w:rsidR="00C071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robe od strateškog značaja. </w:t>
      </w:r>
      <w:r w:rsidRPr="00A059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460EA5E6" w14:textId="60AD34A7" w:rsidR="001A6098" w:rsidRPr="00A059EB" w:rsidRDefault="00270686" w:rsidP="001A609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Zaprećena kazna</w:t>
      </w:r>
      <w:r w:rsidR="00C071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za </w:t>
      </w:r>
      <w:r w:rsidR="00311E0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krivične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dela koja</w:t>
      </w:r>
      <w:r w:rsidR="00C071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podrazumevaju širenje oružja za masovno uništenje podrazumeva </w:t>
      </w:r>
      <w:r w:rsidR="005F5D95">
        <w:rPr>
          <w:rFonts w:ascii="Times New Roman" w:hAnsi="Times New Roman" w:cs="Times New Roman"/>
          <w:b/>
          <w:bCs/>
          <w:sz w:val="24"/>
          <w:szCs w:val="24"/>
          <w:lang w:val="hr-HR"/>
        </w:rPr>
        <w:t>kazn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u</w:t>
      </w:r>
      <w:r w:rsidR="005F5D9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zatvora</w:t>
      </w:r>
      <w:r w:rsidR="005F5D95" w:rsidRPr="00A059E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5F5D9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u trajanju do </w:t>
      </w:r>
      <w:r w:rsidR="001A6098" w:rsidRPr="00A059E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10 </w:t>
      </w:r>
      <w:r w:rsidR="00C071D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godina. </w:t>
      </w:r>
    </w:p>
    <w:p w14:paraId="460EA5E7" w14:textId="0A4EB8B2" w:rsidR="001A6098" w:rsidRPr="00A059EB" w:rsidRDefault="004E5A87" w:rsidP="001A609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Zaprećene k</w:t>
      </w:r>
      <w:r w:rsidR="00C071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azne za prekršaje koji nisu povezani sa širenjem oružja za masovno uništenje </w:t>
      </w:r>
      <w:r w:rsidR="00311E0D">
        <w:rPr>
          <w:rFonts w:ascii="Times New Roman" w:hAnsi="Times New Roman" w:cs="Times New Roman"/>
          <w:bCs/>
          <w:sz w:val="24"/>
          <w:szCs w:val="24"/>
          <w:lang w:val="hr-HR"/>
        </w:rPr>
        <w:t>podrazumevaju</w:t>
      </w:r>
      <w:r w:rsidR="00C071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kazne zatvora u trajanju do</w:t>
      </w:r>
      <w:r w:rsidR="001A6098" w:rsidRPr="00A059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1A6098" w:rsidRPr="00A059E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7 </w:t>
      </w:r>
      <w:r w:rsidR="00C071D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godina. </w:t>
      </w:r>
    </w:p>
    <w:p w14:paraId="460EA5E8" w14:textId="77777777" w:rsidR="001A6098" w:rsidRPr="00A059EB" w:rsidRDefault="001A6098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60EA5E9" w14:textId="77777777" w:rsidR="001A6098" w:rsidRPr="00A059EB" w:rsidRDefault="001A6098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60EA5EA" w14:textId="38F74C91" w:rsidR="001A6098" w:rsidRPr="00A059EB" w:rsidRDefault="001A6098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059EB">
        <w:rPr>
          <w:rFonts w:ascii="Times New Roman" w:hAnsi="Times New Roman" w:cs="Times New Roman"/>
          <w:b/>
          <w:bCs/>
          <w:sz w:val="24"/>
          <w:szCs w:val="24"/>
          <w:lang w:val="hr-HR"/>
        </w:rPr>
        <w:t>Estoni</w:t>
      </w:r>
      <w:r w:rsidR="00C071D6">
        <w:rPr>
          <w:rFonts w:ascii="Times New Roman" w:hAnsi="Times New Roman" w:cs="Times New Roman"/>
          <w:b/>
          <w:bCs/>
          <w:sz w:val="24"/>
          <w:szCs w:val="24"/>
          <w:lang w:val="hr-HR"/>
        </w:rPr>
        <w:t>j</w:t>
      </w:r>
      <w:r w:rsidRPr="00A059EB">
        <w:rPr>
          <w:rFonts w:ascii="Times New Roman" w:hAnsi="Times New Roman" w:cs="Times New Roman"/>
          <w:b/>
          <w:bCs/>
          <w:sz w:val="24"/>
          <w:szCs w:val="24"/>
          <w:lang w:val="hr-HR"/>
        </w:rPr>
        <w:t>a</w:t>
      </w:r>
    </w:p>
    <w:p w14:paraId="460EA5EB" w14:textId="065FEB3D" w:rsidR="001A6098" w:rsidRPr="00A059EB" w:rsidRDefault="001A6098" w:rsidP="001A609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A059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60EA5FB" wp14:editId="460EA5FC">
            <wp:simplePos x="0" y="0"/>
            <wp:positionH relativeFrom="margin">
              <wp:posOffset>4546600</wp:posOffset>
            </wp:positionH>
            <wp:positionV relativeFrom="margin">
              <wp:posOffset>6784975</wp:posOffset>
            </wp:positionV>
            <wp:extent cx="1367155" cy="914400"/>
            <wp:effectExtent l="19050" t="19050" r="23495" b="1905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onia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91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A87">
        <w:rPr>
          <w:rFonts w:ascii="Times New Roman" w:hAnsi="Times New Roman" w:cs="Times New Roman"/>
          <w:noProof/>
          <w:sz w:val="24"/>
          <w:szCs w:val="24"/>
          <w:lang w:val="hr-HR"/>
        </w:rPr>
        <w:t>U Estoniji, za t</w:t>
      </w:r>
      <w:r w:rsidR="00C071D6">
        <w:rPr>
          <w:rFonts w:ascii="Times New Roman" w:hAnsi="Times New Roman" w:cs="Times New Roman"/>
          <w:noProof/>
          <w:sz w:val="24"/>
          <w:szCs w:val="24"/>
          <w:lang w:val="hr-HR"/>
        </w:rPr>
        <w:t>ranzit robe</w:t>
      </w:r>
      <w:r w:rsidR="004E5A87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potrebna je dozvola kada se roba</w:t>
      </w:r>
      <w:r w:rsidR="00C071D6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620359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dvostruke namene </w:t>
      </w:r>
      <w:r w:rsidR="004E5A87">
        <w:rPr>
          <w:rFonts w:ascii="Times New Roman" w:hAnsi="Times New Roman" w:cs="Times New Roman"/>
          <w:noProof/>
          <w:sz w:val="24"/>
          <w:szCs w:val="24"/>
          <w:lang w:val="hr-HR"/>
        </w:rPr>
        <w:t>prevozi kroz</w:t>
      </w:r>
      <w:r w:rsidR="00620359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Estoniju iz zemlje koja nije država članica EU</w:t>
      </w:r>
      <w:r w:rsidR="004E5A87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i ide u drugu zemlju</w:t>
      </w:r>
      <w:r w:rsidR="00620359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, </w:t>
      </w:r>
      <w:r w:rsidR="004E5A87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ili ako se kroz Estoniju vrši prevoz </w:t>
      </w:r>
      <w:r w:rsidR="0062035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robe </w:t>
      </w:r>
      <w:r w:rsidR="004E5A8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vojne namene </w:t>
      </w:r>
      <w:r w:rsidR="004E5A87">
        <w:rPr>
          <w:rFonts w:ascii="Times New Roman" w:hAnsi="Times New Roman" w:cs="Times New Roman"/>
          <w:bCs/>
          <w:sz w:val="24"/>
          <w:szCs w:val="24"/>
          <w:lang w:val="hr-HR"/>
        </w:rPr>
        <w:t>neza</w:t>
      </w:r>
      <w:r w:rsidR="00620359">
        <w:rPr>
          <w:rFonts w:ascii="Times New Roman" w:hAnsi="Times New Roman" w:cs="Times New Roman"/>
          <w:bCs/>
          <w:sz w:val="24"/>
          <w:szCs w:val="24"/>
          <w:lang w:val="hr-HR"/>
        </w:rPr>
        <w:t>visno od krajnje destinacije</w:t>
      </w:r>
      <w:r w:rsidR="00C071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. </w:t>
      </w:r>
      <w:r w:rsidRPr="00A059EB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</w:t>
      </w:r>
    </w:p>
    <w:p w14:paraId="460EA5EC" w14:textId="684357E9" w:rsidR="001A6098" w:rsidRPr="00A059EB" w:rsidRDefault="006706A3" w:rsidP="001A609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Za kršenja</w:t>
      </w:r>
      <w:r w:rsidR="00C071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pomenutih kontrola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propisane su</w:t>
      </w:r>
      <w:r w:rsidR="00C071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upravne</w:t>
      </w:r>
      <w:r w:rsidR="00C071D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i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novčane kazne</w:t>
      </w:r>
      <w:r w:rsidR="00C071D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 w:rsidR="00C071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Novčane kazne u Estoniji iznose do </w:t>
      </w:r>
      <w:r w:rsidR="00C071D6" w:rsidRPr="00C071D6">
        <w:rPr>
          <w:rFonts w:ascii="Times New Roman" w:hAnsi="Times New Roman" w:cs="Times New Roman"/>
          <w:b/>
          <w:bCs/>
          <w:sz w:val="24"/>
          <w:szCs w:val="24"/>
          <w:lang w:val="hr-HR"/>
        </w:rPr>
        <w:t>3.205 evra.</w:t>
      </w:r>
      <w:r w:rsidR="00C071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1A6098" w:rsidRPr="00A059E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460EA5ED" w14:textId="437FC037" w:rsidR="001A6098" w:rsidRPr="00A059EB" w:rsidRDefault="001A6098" w:rsidP="001A6098">
      <w:pPr>
        <w:rPr>
          <w:rFonts w:ascii="Times New Roman" w:hAnsi="Times New Roman" w:cs="Times New Roman"/>
          <w:b/>
          <w:bCs/>
          <w:lang w:val="hr-HR"/>
        </w:rPr>
      </w:pPr>
    </w:p>
    <w:p w14:paraId="460EA5EE" w14:textId="33672F03" w:rsidR="001A6098" w:rsidRPr="00A059EB" w:rsidRDefault="00FD20BD" w:rsidP="001A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Posebna administrativna regija Hong Konga </w:t>
      </w:r>
    </w:p>
    <w:p w14:paraId="460EA5EF" w14:textId="4BD4D710" w:rsidR="001A6098" w:rsidRPr="00A059EB" w:rsidRDefault="001A6098" w:rsidP="001A609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18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706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60EA5FD" wp14:editId="460EA5FE">
            <wp:simplePos x="0" y="0"/>
            <wp:positionH relativeFrom="margin">
              <wp:posOffset>4558030</wp:posOffset>
            </wp:positionH>
            <wp:positionV relativeFrom="margin">
              <wp:posOffset>195580</wp:posOffset>
            </wp:positionV>
            <wp:extent cx="1357630" cy="903605"/>
            <wp:effectExtent l="19050" t="19050" r="13970" b="1079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sar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903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0BD" w:rsidRPr="006706A3">
        <w:rPr>
          <w:rFonts w:ascii="Times New Roman" w:hAnsi="Times New Roman" w:cs="Times New Roman"/>
          <w:noProof/>
          <w:sz w:val="24"/>
          <w:szCs w:val="24"/>
          <w:lang w:val="hr-HR"/>
        </w:rPr>
        <w:t>Pravilnik o uvozu i izvozu</w:t>
      </w:r>
      <w:r w:rsidR="00FD20BD">
        <w:rPr>
          <w:rFonts w:ascii="Times New Roman" w:hAnsi="Times New Roman" w:cs="Times New Roman"/>
          <w:i/>
          <w:noProof/>
          <w:sz w:val="24"/>
          <w:szCs w:val="24"/>
          <w:lang w:val="hr-HR"/>
        </w:rPr>
        <w:t xml:space="preserve">, </w:t>
      </w:r>
      <w:r w:rsidR="00FD20BD">
        <w:rPr>
          <w:rFonts w:ascii="Times New Roman" w:hAnsi="Times New Roman" w:cs="Times New Roman"/>
          <w:sz w:val="24"/>
          <w:szCs w:val="24"/>
          <w:lang w:val="hr-HR"/>
        </w:rPr>
        <w:t>Odeljak</w:t>
      </w:r>
      <w:r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2</w:t>
      </w:r>
      <w:r w:rsidR="006706A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D20BD">
        <w:rPr>
          <w:rFonts w:ascii="Times New Roman" w:hAnsi="Times New Roman" w:cs="Times New Roman"/>
          <w:sz w:val="24"/>
          <w:szCs w:val="24"/>
          <w:lang w:val="hr-HR"/>
        </w:rPr>
        <w:t>definiše da je</w:t>
      </w:r>
      <w:r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D20BD">
        <w:rPr>
          <w:rFonts w:ascii="Times New Roman" w:hAnsi="Times New Roman" w:cs="Times New Roman"/>
          <w:sz w:val="24"/>
          <w:szCs w:val="24"/>
          <w:lang w:val="hr-HR"/>
        </w:rPr>
        <w:t>,,</w:t>
      </w:r>
      <w:r w:rsidR="00FD20BD">
        <w:rPr>
          <w:rFonts w:ascii="Times New Roman" w:hAnsi="Times New Roman" w:cs="Times New Roman"/>
          <w:b/>
          <w:sz w:val="24"/>
          <w:szCs w:val="24"/>
          <w:lang w:val="hr-HR"/>
        </w:rPr>
        <w:t xml:space="preserve">roba u tranzitu” </w:t>
      </w:r>
      <w:r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- (a) </w:t>
      </w:r>
      <w:r w:rsidR="006706A3">
        <w:rPr>
          <w:rFonts w:ascii="Times New Roman" w:hAnsi="Times New Roman" w:cs="Times New Roman"/>
          <w:sz w:val="24"/>
          <w:szCs w:val="24"/>
          <w:lang w:val="hr-HR"/>
        </w:rPr>
        <w:t xml:space="preserve">roba koja je </w:t>
      </w:r>
      <w:r w:rsidR="00FD20BD">
        <w:rPr>
          <w:rFonts w:ascii="Times New Roman" w:hAnsi="Times New Roman" w:cs="Times New Roman"/>
          <w:sz w:val="24"/>
          <w:szCs w:val="24"/>
          <w:lang w:val="hr-HR"/>
        </w:rPr>
        <w:t xml:space="preserve">doneta u Hong Kong isključivo radi njenog daljeg iznošenja iz Hong Konga; i </w:t>
      </w:r>
      <w:r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(b) </w:t>
      </w:r>
      <w:r w:rsidR="00FD20BD">
        <w:rPr>
          <w:rFonts w:ascii="Times New Roman" w:hAnsi="Times New Roman" w:cs="Times New Roman"/>
          <w:sz w:val="24"/>
          <w:szCs w:val="24"/>
          <w:lang w:val="hr-HR"/>
        </w:rPr>
        <w:t xml:space="preserve">roba koja </w:t>
      </w:r>
      <w:r w:rsidR="006706A3">
        <w:rPr>
          <w:rFonts w:ascii="Times New Roman" w:hAnsi="Times New Roman" w:cs="Times New Roman"/>
          <w:sz w:val="24"/>
          <w:szCs w:val="24"/>
          <w:lang w:val="hr-HR"/>
        </w:rPr>
        <w:t>za vreme boravka na teritoriji Hong Konga ne napušta plovilo ili vazduhoplov</w:t>
      </w:r>
      <w:r w:rsidR="00FD20BD">
        <w:rPr>
          <w:rFonts w:ascii="Times New Roman" w:hAnsi="Times New Roman" w:cs="Times New Roman"/>
          <w:sz w:val="24"/>
          <w:szCs w:val="24"/>
          <w:lang w:val="hr-HR"/>
        </w:rPr>
        <w:t xml:space="preserve"> u kojem je u Hong Kong dospela”. </w:t>
      </w:r>
      <w:r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60EA5F0" w14:textId="37AE39F0" w:rsidR="00BE4A77" w:rsidRPr="00A059EB" w:rsidRDefault="00FD20BD" w:rsidP="001A6098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Odeljak 6A: ,,Roba u tranzitu” 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>[</w:t>
      </w:r>
      <w:r>
        <w:rPr>
          <w:rFonts w:ascii="Times New Roman" w:hAnsi="Times New Roman" w:cs="Times New Roman"/>
          <w:sz w:val="24"/>
          <w:szCs w:val="24"/>
          <w:lang w:val="hr-HR"/>
        </w:rPr>
        <w:t>navedena na Listi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2*]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zahteva pribavljanje dozvole koju izdaje Direktor. Prekršaj ,,se </w:t>
      </w:r>
      <w:r w:rsidR="006706A3">
        <w:rPr>
          <w:rFonts w:ascii="Times New Roman" w:hAnsi="Times New Roman" w:cs="Times New Roman"/>
          <w:sz w:val="24"/>
          <w:szCs w:val="24"/>
          <w:lang w:val="hr-HR"/>
        </w:rPr>
        <w:t>kažnjava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 osnovu prekršajne presude u novčanom iznosu od 500.000 dolara i kaznom zatvora do 2 godine; i u </w:t>
      </w:r>
      <w:r w:rsidR="006706A3">
        <w:rPr>
          <w:rFonts w:ascii="Times New Roman" w:hAnsi="Times New Roman" w:cs="Times New Roman"/>
          <w:sz w:val="24"/>
          <w:szCs w:val="24"/>
          <w:lang w:val="hr-HR"/>
        </w:rPr>
        <w:t>slučaju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osuđujuće presude na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neograničenu novčanu kaznu i kaznu zatvora do 7 godina.” 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>Napomena</w:t>
      </w:r>
      <w:r w:rsidR="001A6098" w:rsidRPr="00A059EB">
        <w:rPr>
          <w:rFonts w:ascii="Times New Roman" w:hAnsi="Times New Roman" w:cs="Times New Roman"/>
          <w:sz w:val="24"/>
          <w:szCs w:val="24"/>
          <w:u w:val="single"/>
          <w:lang w:val="hr-HR"/>
        </w:rPr>
        <w:t>:</w:t>
      </w:r>
      <w:r w:rsidR="001A6098" w:rsidRPr="00A059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E5A87">
        <w:rPr>
          <w:rFonts w:ascii="Times New Roman" w:hAnsi="Times New Roman" w:cs="Times New Roman"/>
          <w:i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ozvola je neophodna za tranzit robe koja se nalazi na Listi 2. Lista 2 sadrži</w:t>
      </w:r>
      <w:r w:rsidR="004E5A8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određenu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vojnu opremu, nuklearnu robu i nuklearnu robu dvostruke namene; robu koja je povezana sa oružjem za masovno uništenje i tehničke informacije</w:t>
      </w:r>
      <w:r w:rsidR="004E5A8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s tim u vezi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. </w:t>
      </w:r>
      <w:r w:rsidR="001A6098" w:rsidRPr="00A059EB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</w:p>
    <w:sectPr w:rsidR="00BE4A77" w:rsidRPr="00A059EB" w:rsidSect="0031324E">
      <w:footerReference w:type="default" r:id="rId1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44EED" w14:textId="77777777" w:rsidR="00C8268A" w:rsidRDefault="00C8268A" w:rsidP="006F2B1A">
      <w:pPr>
        <w:spacing w:after="0" w:line="240" w:lineRule="auto"/>
      </w:pPr>
      <w:r>
        <w:separator/>
      </w:r>
    </w:p>
  </w:endnote>
  <w:endnote w:type="continuationSeparator" w:id="0">
    <w:p w14:paraId="4FB3B6EA" w14:textId="77777777" w:rsidR="00C8268A" w:rsidRDefault="00C8268A" w:rsidP="006F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EA603" w14:textId="235BE938" w:rsidR="000B662C" w:rsidRDefault="000B66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EA604" w14:textId="77777777" w:rsidR="000B662C" w:rsidRDefault="000B6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5230C" w14:textId="77777777" w:rsidR="00C8268A" w:rsidRDefault="00C8268A" w:rsidP="006F2B1A">
      <w:pPr>
        <w:spacing w:after="0" w:line="240" w:lineRule="auto"/>
      </w:pPr>
      <w:r>
        <w:separator/>
      </w:r>
    </w:p>
  </w:footnote>
  <w:footnote w:type="continuationSeparator" w:id="0">
    <w:p w14:paraId="582E7940" w14:textId="77777777" w:rsidR="00C8268A" w:rsidRDefault="00C8268A" w:rsidP="006F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446"/>
    <w:multiLevelType w:val="hybridMultilevel"/>
    <w:tmpl w:val="EFFE76DC"/>
    <w:lvl w:ilvl="0" w:tplc="487E78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4D"/>
    <w:multiLevelType w:val="hybridMultilevel"/>
    <w:tmpl w:val="1E0E7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2CB1"/>
    <w:multiLevelType w:val="hybridMultilevel"/>
    <w:tmpl w:val="80E0ABF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14DAE"/>
    <w:multiLevelType w:val="hybridMultilevel"/>
    <w:tmpl w:val="7D383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2C26"/>
    <w:multiLevelType w:val="hybridMultilevel"/>
    <w:tmpl w:val="CDF81F66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A3797"/>
    <w:multiLevelType w:val="hybridMultilevel"/>
    <w:tmpl w:val="C0CC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A61B6"/>
    <w:multiLevelType w:val="hybridMultilevel"/>
    <w:tmpl w:val="7ED8B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E5C45"/>
    <w:multiLevelType w:val="hybridMultilevel"/>
    <w:tmpl w:val="EC226D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1712D"/>
    <w:multiLevelType w:val="hybridMultilevel"/>
    <w:tmpl w:val="4AB2027A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9542C"/>
    <w:multiLevelType w:val="hybridMultilevel"/>
    <w:tmpl w:val="E0A00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FAE"/>
    <w:multiLevelType w:val="hybridMultilevel"/>
    <w:tmpl w:val="492440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040341"/>
    <w:multiLevelType w:val="hybridMultilevel"/>
    <w:tmpl w:val="FEDE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5426"/>
    <w:multiLevelType w:val="hybridMultilevel"/>
    <w:tmpl w:val="08AC2FD4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460E9"/>
    <w:multiLevelType w:val="hybridMultilevel"/>
    <w:tmpl w:val="059CA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36E08"/>
    <w:multiLevelType w:val="hybridMultilevel"/>
    <w:tmpl w:val="048CABAC"/>
    <w:lvl w:ilvl="0" w:tplc="5D0E6D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E702F"/>
    <w:multiLevelType w:val="hybridMultilevel"/>
    <w:tmpl w:val="13DE6F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B53BD"/>
    <w:multiLevelType w:val="hybridMultilevel"/>
    <w:tmpl w:val="D93C84BA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E438D"/>
    <w:multiLevelType w:val="hybridMultilevel"/>
    <w:tmpl w:val="96501B68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159FC"/>
    <w:multiLevelType w:val="hybridMultilevel"/>
    <w:tmpl w:val="A06A9A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0B72BC"/>
    <w:multiLevelType w:val="hybridMultilevel"/>
    <w:tmpl w:val="3D6E00B6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26A6B"/>
    <w:multiLevelType w:val="hybridMultilevel"/>
    <w:tmpl w:val="BEF43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F19E7"/>
    <w:multiLevelType w:val="hybridMultilevel"/>
    <w:tmpl w:val="C7DC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4BB8"/>
    <w:multiLevelType w:val="hybridMultilevel"/>
    <w:tmpl w:val="18283B2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74BBC"/>
    <w:multiLevelType w:val="hybridMultilevel"/>
    <w:tmpl w:val="67F0DA9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A08FD"/>
    <w:multiLevelType w:val="hybridMultilevel"/>
    <w:tmpl w:val="B37AD8FE"/>
    <w:lvl w:ilvl="0" w:tplc="21F06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A1EB1"/>
    <w:multiLevelType w:val="hybridMultilevel"/>
    <w:tmpl w:val="56989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E2355"/>
    <w:multiLevelType w:val="hybridMultilevel"/>
    <w:tmpl w:val="34DC6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12F38"/>
    <w:multiLevelType w:val="hybridMultilevel"/>
    <w:tmpl w:val="43EE6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47ED"/>
    <w:multiLevelType w:val="hybridMultilevel"/>
    <w:tmpl w:val="0E0AD7D2"/>
    <w:lvl w:ilvl="0" w:tplc="DF02C9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20770F"/>
    <w:multiLevelType w:val="hybridMultilevel"/>
    <w:tmpl w:val="697E897A"/>
    <w:lvl w:ilvl="0" w:tplc="99468F4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53A5C"/>
    <w:multiLevelType w:val="hybridMultilevel"/>
    <w:tmpl w:val="32C4E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2189E"/>
    <w:multiLevelType w:val="hybridMultilevel"/>
    <w:tmpl w:val="53484164"/>
    <w:lvl w:ilvl="0" w:tplc="14CE90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8BE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697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8A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0AC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8B6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C40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665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E77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55B6826"/>
    <w:multiLevelType w:val="hybridMultilevel"/>
    <w:tmpl w:val="9FBA0AA8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653D8"/>
    <w:multiLevelType w:val="hybridMultilevel"/>
    <w:tmpl w:val="0D803DFC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F76F5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3"/>
  </w:num>
  <w:num w:numId="5">
    <w:abstractNumId w:val="12"/>
  </w:num>
  <w:num w:numId="6">
    <w:abstractNumId w:val="6"/>
  </w:num>
  <w:num w:numId="7">
    <w:abstractNumId w:val="9"/>
  </w:num>
  <w:num w:numId="8">
    <w:abstractNumId w:val="22"/>
  </w:num>
  <w:num w:numId="9">
    <w:abstractNumId w:val="8"/>
  </w:num>
  <w:num w:numId="10">
    <w:abstractNumId w:val="25"/>
  </w:num>
  <w:num w:numId="11">
    <w:abstractNumId w:val="30"/>
  </w:num>
  <w:num w:numId="12">
    <w:abstractNumId w:val="17"/>
  </w:num>
  <w:num w:numId="13">
    <w:abstractNumId w:val="29"/>
  </w:num>
  <w:num w:numId="14">
    <w:abstractNumId w:val="18"/>
  </w:num>
  <w:num w:numId="15">
    <w:abstractNumId w:val="24"/>
  </w:num>
  <w:num w:numId="16">
    <w:abstractNumId w:val="20"/>
  </w:num>
  <w:num w:numId="17">
    <w:abstractNumId w:val="34"/>
  </w:num>
  <w:num w:numId="18">
    <w:abstractNumId w:val="23"/>
  </w:num>
  <w:num w:numId="19">
    <w:abstractNumId w:val="13"/>
  </w:num>
  <w:num w:numId="20">
    <w:abstractNumId w:val="0"/>
  </w:num>
  <w:num w:numId="21">
    <w:abstractNumId w:val="15"/>
  </w:num>
  <w:num w:numId="22">
    <w:abstractNumId w:val="2"/>
  </w:num>
  <w:num w:numId="23">
    <w:abstractNumId w:val="16"/>
  </w:num>
  <w:num w:numId="24">
    <w:abstractNumId w:val="19"/>
  </w:num>
  <w:num w:numId="25">
    <w:abstractNumId w:val="7"/>
  </w:num>
  <w:num w:numId="26">
    <w:abstractNumId w:val="11"/>
  </w:num>
  <w:num w:numId="27">
    <w:abstractNumId w:val="26"/>
  </w:num>
  <w:num w:numId="28">
    <w:abstractNumId w:val="3"/>
  </w:num>
  <w:num w:numId="29">
    <w:abstractNumId w:val="21"/>
  </w:num>
  <w:num w:numId="30">
    <w:abstractNumId w:val="1"/>
  </w:num>
  <w:num w:numId="31">
    <w:abstractNumId w:val="27"/>
  </w:num>
  <w:num w:numId="32">
    <w:abstractNumId w:val="14"/>
  </w:num>
  <w:num w:numId="33">
    <w:abstractNumId w:val="32"/>
  </w:num>
  <w:num w:numId="34">
    <w:abstractNumId w:val="31"/>
  </w:num>
  <w:num w:numId="3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A8"/>
    <w:rsid w:val="000032D9"/>
    <w:rsid w:val="00020451"/>
    <w:rsid w:val="0002530D"/>
    <w:rsid w:val="000303A0"/>
    <w:rsid w:val="000349F8"/>
    <w:rsid w:val="00034B70"/>
    <w:rsid w:val="00052A81"/>
    <w:rsid w:val="000714A8"/>
    <w:rsid w:val="00072D56"/>
    <w:rsid w:val="000802DC"/>
    <w:rsid w:val="000806A0"/>
    <w:rsid w:val="00085CAD"/>
    <w:rsid w:val="00095DC9"/>
    <w:rsid w:val="00097F5E"/>
    <w:rsid w:val="000B15D6"/>
    <w:rsid w:val="000B234C"/>
    <w:rsid w:val="000B4EEA"/>
    <w:rsid w:val="000B662C"/>
    <w:rsid w:val="000D5DAD"/>
    <w:rsid w:val="000D65EC"/>
    <w:rsid w:val="000F4AD6"/>
    <w:rsid w:val="000F55F4"/>
    <w:rsid w:val="000F5B8D"/>
    <w:rsid w:val="00103360"/>
    <w:rsid w:val="001133B5"/>
    <w:rsid w:val="00114F63"/>
    <w:rsid w:val="001166F4"/>
    <w:rsid w:val="0011776E"/>
    <w:rsid w:val="00117D35"/>
    <w:rsid w:val="00122398"/>
    <w:rsid w:val="00127B3A"/>
    <w:rsid w:val="001444E5"/>
    <w:rsid w:val="0015194A"/>
    <w:rsid w:val="00154452"/>
    <w:rsid w:val="001552D6"/>
    <w:rsid w:val="00155EB9"/>
    <w:rsid w:val="001855FD"/>
    <w:rsid w:val="001856FC"/>
    <w:rsid w:val="00194A93"/>
    <w:rsid w:val="00195024"/>
    <w:rsid w:val="00197758"/>
    <w:rsid w:val="001A0A1F"/>
    <w:rsid w:val="001A1CB3"/>
    <w:rsid w:val="001A20F2"/>
    <w:rsid w:val="001A2C60"/>
    <w:rsid w:val="001A5F84"/>
    <w:rsid w:val="001A6098"/>
    <w:rsid w:val="001C4497"/>
    <w:rsid w:val="001C4914"/>
    <w:rsid w:val="001C65FA"/>
    <w:rsid w:val="001D2A4F"/>
    <w:rsid w:val="001E4945"/>
    <w:rsid w:val="001F2257"/>
    <w:rsid w:val="001F3A9F"/>
    <w:rsid w:val="002211AA"/>
    <w:rsid w:val="0023042F"/>
    <w:rsid w:val="00241F35"/>
    <w:rsid w:val="00253692"/>
    <w:rsid w:val="00260873"/>
    <w:rsid w:val="00265C5A"/>
    <w:rsid w:val="00270686"/>
    <w:rsid w:val="00270C66"/>
    <w:rsid w:val="00282B95"/>
    <w:rsid w:val="00286A1F"/>
    <w:rsid w:val="00291DB2"/>
    <w:rsid w:val="00294003"/>
    <w:rsid w:val="00297CD9"/>
    <w:rsid w:val="002A0B5F"/>
    <w:rsid w:val="002A7433"/>
    <w:rsid w:val="002B41DB"/>
    <w:rsid w:val="002C1981"/>
    <w:rsid w:val="002C426A"/>
    <w:rsid w:val="002D287C"/>
    <w:rsid w:val="002D768D"/>
    <w:rsid w:val="002E3BDB"/>
    <w:rsid w:val="002E4D1E"/>
    <w:rsid w:val="002E7BE4"/>
    <w:rsid w:val="002F065B"/>
    <w:rsid w:val="002F2AB9"/>
    <w:rsid w:val="002F5598"/>
    <w:rsid w:val="002F636D"/>
    <w:rsid w:val="00301156"/>
    <w:rsid w:val="00304796"/>
    <w:rsid w:val="0030572E"/>
    <w:rsid w:val="003057DA"/>
    <w:rsid w:val="00307BD3"/>
    <w:rsid w:val="00311E0D"/>
    <w:rsid w:val="00311FD2"/>
    <w:rsid w:val="0031324E"/>
    <w:rsid w:val="003167B1"/>
    <w:rsid w:val="0033604B"/>
    <w:rsid w:val="00343623"/>
    <w:rsid w:val="00343E1B"/>
    <w:rsid w:val="00347BB8"/>
    <w:rsid w:val="0035139B"/>
    <w:rsid w:val="003533D5"/>
    <w:rsid w:val="003743DD"/>
    <w:rsid w:val="00375054"/>
    <w:rsid w:val="00375E4F"/>
    <w:rsid w:val="0037794E"/>
    <w:rsid w:val="003853F9"/>
    <w:rsid w:val="003A5185"/>
    <w:rsid w:val="003B308A"/>
    <w:rsid w:val="003B66FB"/>
    <w:rsid w:val="003B7EAA"/>
    <w:rsid w:val="003C2ED2"/>
    <w:rsid w:val="003C5985"/>
    <w:rsid w:val="003D60A4"/>
    <w:rsid w:val="003D6542"/>
    <w:rsid w:val="003F3233"/>
    <w:rsid w:val="00403A9A"/>
    <w:rsid w:val="00406107"/>
    <w:rsid w:val="00410D92"/>
    <w:rsid w:val="0041133F"/>
    <w:rsid w:val="00411981"/>
    <w:rsid w:val="00414687"/>
    <w:rsid w:val="00416216"/>
    <w:rsid w:val="0043251E"/>
    <w:rsid w:val="0044391F"/>
    <w:rsid w:val="00456AF3"/>
    <w:rsid w:val="00473C76"/>
    <w:rsid w:val="00475896"/>
    <w:rsid w:val="004760C9"/>
    <w:rsid w:val="00480324"/>
    <w:rsid w:val="00484787"/>
    <w:rsid w:val="00492C12"/>
    <w:rsid w:val="0049399E"/>
    <w:rsid w:val="004960CB"/>
    <w:rsid w:val="00496326"/>
    <w:rsid w:val="004A0F93"/>
    <w:rsid w:val="004A1469"/>
    <w:rsid w:val="004A2A60"/>
    <w:rsid w:val="004A2DEB"/>
    <w:rsid w:val="004A4C94"/>
    <w:rsid w:val="004B036D"/>
    <w:rsid w:val="004B07F5"/>
    <w:rsid w:val="004C0183"/>
    <w:rsid w:val="004D1D53"/>
    <w:rsid w:val="004D58BB"/>
    <w:rsid w:val="004E40F6"/>
    <w:rsid w:val="004E5A87"/>
    <w:rsid w:val="004E7A45"/>
    <w:rsid w:val="004F0151"/>
    <w:rsid w:val="004F0A1D"/>
    <w:rsid w:val="004F1136"/>
    <w:rsid w:val="004F1B60"/>
    <w:rsid w:val="00504A80"/>
    <w:rsid w:val="005063B6"/>
    <w:rsid w:val="00513DC8"/>
    <w:rsid w:val="00515AD7"/>
    <w:rsid w:val="0052050C"/>
    <w:rsid w:val="00524BE4"/>
    <w:rsid w:val="005322A2"/>
    <w:rsid w:val="005421BC"/>
    <w:rsid w:val="0054349E"/>
    <w:rsid w:val="0057681C"/>
    <w:rsid w:val="00582684"/>
    <w:rsid w:val="00583045"/>
    <w:rsid w:val="00587F56"/>
    <w:rsid w:val="0059119F"/>
    <w:rsid w:val="005A07D0"/>
    <w:rsid w:val="005A6C52"/>
    <w:rsid w:val="005B0315"/>
    <w:rsid w:val="005B65A8"/>
    <w:rsid w:val="005B7979"/>
    <w:rsid w:val="005C356A"/>
    <w:rsid w:val="005D39EF"/>
    <w:rsid w:val="005D655D"/>
    <w:rsid w:val="005E1B19"/>
    <w:rsid w:val="005F5D95"/>
    <w:rsid w:val="006150A2"/>
    <w:rsid w:val="006161AC"/>
    <w:rsid w:val="00620359"/>
    <w:rsid w:val="006272BD"/>
    <w:rsid w:val="006349E2"/>
    <w:rsid w:val="00647229"/>
    <w:rsid w:val="006571FF"/>
    <w:rsid w:val="00664951"/>
    <w:rsid w:val="006669C2"/>
    <w:rsid w:val="006706A3"/>
    <w:rsid w:val="0067588A"/>
    <w:rsid w:val="00676351"/>
    <w:rsid w:val="00684F3A"/>
    <w:rsid w:val="00690E63"/>
    <w:rsid w:val="00697D98"/>
    <w:rsid w:val="006A4384"/>
    <w:rsid w:val="006B016A"/>
    <w:rsid w:val="006B61EC"/>
    <w:rsid w:val="006E2032"/>
    <w:rsid w:val="006E4525"/>
    <w:rsid w:val="006F2B1A"/>
    <w:rsid w:val="00713477"/>
    <w:rsid w:val="00715F4A"/>
    <w:rsid w:val="00722855"/>
    <w:rsid w:val="007317E8"/>
    <w:rsid w:val="00736281"/>
    <w:rsid w:val="00746043"/>
    <w:rsid w:val="007509FF"/>
    <w:rsid w:val="007541C8"/>
    <w:rsid w:val="00757C92"/>
    <w:rsid w:val="007601CB"/>
    <w:rsid w:val="007657BE"/>
    <w:rsid w:val="00772F57"/>
    <w:rsid w:val="00775FDF"/>
    <w:rsid w:val="007821BE"/>
    <w:rsid w:val="0078424D"/>
    <w:rsid w:val="0079378F"/>
    <w:rsid w:val="00794CD7"/>
    <w:rsid w:val="00797581"/>
    <w:rsid w:val="007A412C"/>
    <w:rsid w:val="007A42BE"/>
    <w:rsid w:val="007A4909"/>
    <w:rsid w:val="007A607E"/>
    <w:rsid w:val="007B715C"/>
    <w:rsid w:val="007D11CF"/>
    <w:rsid w:val="007D1D0F"/>
    <w:rsid w:val="007D350A"/>
    <w:rsid w:val="007E19EB"/>
    <w:rsid w:val="007E27DE"/>
    <w:rsid w:val="007E416F"/>
    <w:rsid w:val="007E44BA"/>
    <w:rsid w:val="007E64EA"/>
    <w:rsid w:val="007F0150"/>
    <w:rsid w:val="007F27BA"/>
    <w:rsid w:val="007F4EEA"/>
    <w:rsid w:val="00804B51"/>
    <w:rsid w:val="00810B11"/>
    <w:rsid w:val="008138A0"/>
    <w:rsid w:val="00814A9C"/>
    <w:rsid w:val="008210E7"/>
    <w:rsid w:val="008218F3"/>
    <w:rsid w:val="00827F42"/>
    <w:rsid w:val="00846BF1"/>
    <w:rsid w:val="00852626"/>
    <w:rsid w:val="00852B00"/>
    <w:rsid w:val="0085459E"/>
    <w:rsid w:val="00873E99"/>
    <w:rsid w:val="00874B1F"/>
    <w:rsid w:val="008B05B5"/>
    <w:rsid w:val="008B583D"/>
    <w:rsid w:val="008C3DB3"/>
    <w:rsid w:val="008D2D33"/>
    <w:rsid w:val="008E0BBC"/>
    <w:rsid w:val="008F6B4A"/>
    <w:rsid w:val="008F6E75"/>
    <w:rsid w:val="009001D5"/>
    <w:rsid w:val="00901656"/>
    <w:rsid w:val="0090332B"/>
    <w:rsid w:val="009131DF"/>
    <w:rsid w:val="009178EE"/>
    <w:rsid w:val="00922A48"/>
    <w:rsid w:val="00925075"/>
    <w:rsid w:val="00930698"/>
    <w:rsid w:val="0093242D"/>
    <w:rsid w:val="009407AF"/>
    <w:rsid w:val="00951F86"/>
    <w:rsid w:val="00954A0C"/>
    <w:rsid w:val="00960508"/>
    <w:rsid w:val="009620D5"/>
    <w:rsid w:val="0097748D"/>
    <w:rsid w:val="00995BA8"/>
    <w:rsid w:val="00997453"/>
    <w:rsid w:val="009A5A2F"/>
    <w:rsid w:val="009A706B"/>
    <w:rsid w:val="009B202D"/>
    <w:rsid w:val="009B5282"/>
    <w:rsid w:val="009C082D"/>
    <w:rsid w:val="009D5CFB"/>
    <w:rsid w:val="009E20BF"/>
    <w:rsid w:val="009E40C1"/>
    <w:rsid w:val="009F1147"/>
    <w:rsid w:val="009F384C"/>
    <w:rsid w:val="009F444B"/>
    <w:rsid w:val="009F7904"/>
    <w:rsid w:val="00A0383C"/>
    <w:rsid w:val="00A03BE7"/>
    <w:rsid w:val="00A059EB"/>
    <w:rsid w:val="00A31F47"/>
    <w:rsid w:val="00A329BA"/>
    <w:rsid w:val="00A45518"/>
    <w:rsid w:val="00A50800"/>
    <w:rsid w:val="00A51599"/>
    <w:rsid w:val="00A7096F"/>
    <w:rsid w:val="00A77751"/>
    <w:rsid w:val="00A81EF2"/>
    <w:rsid w:val="00A87FC1"/>
    <w:rsid w:val="00A90C56"/>
    <w:rsid w:val="00A922E0"/>
    <w:rsid w:val="00AA6B46"/>
    <w:rsid w:val="00AB1E29"/>
    <w:rsid w:val="00AB2743"/>
    <w:rsid w:val="00AB2A67"/>
    <w:rsid w:val="00AB31D4"/>
    <w:rsid w:val="00AC1C76"/>
    <w:rsid w:val="00AC2A6A"/>
    <w:rsid w:val="00AC5EFB"/>
    <w:rsid w:val="00AC7DE7"/>
    <w:rsid w:val="00AD4269"/>
    <w:rsid w:val="00AE1EA1"/>
    <w:rsid w:val="00AE2514"/>
    <w:rsid w:val="00AF3711"/>
    <w:rsid w:val="00B05BDD"/>
    <w:rsid w:val="00B14E02"/>
    <w:rsid w:val="00B16248"/>
    <w:rsid w:val="00B16E8C"/>
    <w:rsid w:val="00B22B96"/>
    <w:rsid w:val="00B26174"/>
    <w:rsid w:val="00B40142"/>
    <w:rsid w:val="00B402E7"/>
    <w:rsid w:val="00B42BD2"/>
    <w:rsid w:val="00B46CF6"/>
    <w:rsid w:val="00B5624B"/>
    <w:rsid w:val="00B66F60"/>
    <w:rsid w:val="00B72F96"/>
    <w:rsid w:val="00B77DA8"/>
    <w:rsid w:val="00B82045"/>
    <w:rsid w:val="00B8593A"/>
    <w:rsid w:val="00B94CA7"/>
    <w:rsid w:val="00B97CAF"/>
    <w:rsid w:val="00BA70C5"/>
    <w:rsid w:val="00BB5E6E"/>
    <w:rsid w:val="00BC0173"/>
    <w:rsid w:val="00BD28D4"/>
    <w:rsid w:val="00BD2D36"/>
    <w:rsid w:val="00BE31D8"/>
    <w:rsid w:val="00BE4A77"/>
    <w:rsid w:val="00BE4D63"/>
    <w:rsid w:val="00BE5A80"/>
    <w:rsid w:val="00BF1308"/>
    <w:rsid w:val="00BF1461"/>
    <w:rsid w:val="00BF5C0A"/>
    <w:rsid w:val="00C04DA9"/>
    <w:rsid w:val="00C0706C"/>
    <w:rsid w:val="00C071D6"/>
    <w:rsid w:val="00C139F9"/>
    <w:rsid w:val="00C17374"/>
    <w:rsid w:val="00C222B5"/>
    <w:rsid w:val="00C50C36"/>
    <w:rsid w:val="00C533CE"/>
    <w:rsid w:val="00C53496"/>
    <w:rsid w:val="00C5607E"/>
    <w:rsid w:val="00C70FC9"/>
    <w:rsid w:val="00C8268A"/>
    <w:rsid w:val="00C86FDC"/>
    <w:rsid w:val="00C91E15"/>
    <w:rsid w:val="00C91F32"/>
    <w:rsid w:val="00C97778"/>
    <w:rsid w:val="00C97E17"/>
    <w:rsid w:val="00CA3FF1"/>
    <w:rsid w:val="00CA7179"/>
    <w:rsid w:val="00CB5279"/>
    <w:rsid w:val="00CE4BCE"/>
    <w:rsid w:val="00CF0751"/>
    <w:rsid w:val="00CF1419"/>
    <w:rsid w:val="00CF2C26"/>
    <w:rsid w:val="00D01B49"/>
    <w:rsid w:val="00D13D95"/>
    <w:rsid w:val="00D14845"/>
    <w:rsid w:val="00D219C1"/>
    <w:rsid w:val="00D22777"/>
    <w:rsid w:val="00D2344A"/>
    <w:rsid w:val="00D2483C"/>
    <w:rsid w:val="00D27F65"/>
    <w:rsid w:val="00D34E8C"/>
    <w:rsid w:val="00D42BAB"/>
    <w:rsid w:val="00D44EB9"/>
    <w:rsid w:val="00D644B9"/>
    <w:rsid w:val="00D6553A"/>
    <w:rsid w:val="00D6614F"/>
    <w:rsid w:val="00D76291"/>
    <w:rsid w:val="00D80F4A"/>
    <w:rsid w:val="00D86602"/>
    <w:rsid w:val="00D87D59"/>
    <w:rsid w:val="00D93DC5"/>
    <w:rsid w:val="00DA0200"/>
    <w:rsid w:val="00DB790F"/>
    <w:rsid w:val="00DC0526"/>
    <w:rsid w:val="00DC5076"/>
    <w:rsid w:val="00DD0AE7"/>
    <w:rsid w:val="00DD1E3D"/>
    <w:rsid w:val="00DE476E"/>
    <w:rsid w:val="00DF0066"/>
    <w:rsid w:val="00DF242C"/>
    <w:rsid w:val="00DF4F56"/>
    <w:rsid w:val="00E0359C"/>
    <w:rsid w:val="00E037A9"/>
    <w:rsid w:val="00E068FE"/>
    <w:rsid w:val="00E10BE7"/>
    <w:rsid w:val="00E11BE6"/>
    <w:rsid w:val="00E25520"/>
    <w:rsid w:val="00E31E9A"/>
    <w:rsid w:val="00E328BB"/>
    <w:rsid w:val="00E41CDF"/>
    <w:rsid w:val="00E669E3"/>
    <w:rsid w:val="00E81F75"/>
    <w:rsid w:val="00E8223C"/>
    <w:rsid w:val="00E84A2C"/>
    <w:rsid w:val="00EA543A"/>
    <w:rsid w:val="00EA5D77"/>
    <w:rsid w:val="00EB0BEC"/>
    <w:rsid w:val="00EB3CA9"/>
    <w:rsid w:val="00EC0447"/>
    <w:rsid w:val="00EC34F5"/>
    <w:rsid w:val="00ED61BB"/>
    <w:rsid w:val="00ED6968"/>
    <w:rsid w:val="00EE5B05"/>
    <w:rsid w:val="00EF6823"/>
    <w:rsid w:val="00EF7411"/>
    <w:rsid w:val="00F14672"/>
    <w:rsid w:val="00F20CB3"/>
    <w:rsid w:val="00F260C1"/>
    <w:rsid w:val="00F50753"/>
    <w:rsid w:val="00F5377B"/>
    <w:rsid w:val="00F54254"/>
    <w:rsid w:val="00F664B1"/>
    <w:rsid w:val="00F75959"/>
    <w:rsid w:val="00F760D8"/>
    <w:rsid w:val="00F84D46"/>
    <w:rsid w:val="00FA1BF4"/>
    <w:rsid w:val="00FB7335"/>
    <w:rsid w:val="00FC0138"/>
    <w:rsid w:val="00FC1D23"/>
    <w:rsid w:val="00FC6D9C"/>
    <w:rsid w:val="00FD20BD"/>
    <w:rsid w:val="00FF0690"/>
    <w:rsid w:val="00FF217F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EA5AD"/>
  <w15:docId w15:val="{94D6C73D-74FD-41E9-BFC7-01CAE64A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1A"/>
  </w:style>
  <w:style w:type="paragraph" w:styleId="Footer">
    <w:name w:val="footer"/>
    <w:basedOn w:val="Normal"/>
    <w:link w:val="Foot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1A"/>
  </w:style>
  <w:style w:type="paragraph" w:styleId="BalloonText">
    <w:name w:val="Balloon Text"/>
    <w:basedOn w:val="Normal"/>
    <w:link w:val="BalloonTextChar"/>
    <w:uiPriority w:val="99"/>
    <w:semiHidden/>
    <w:unhideWhenUsed/>
    <w:rsid w:val="0074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CB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F11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11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11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6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6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776E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D2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119F"/>
  </w:style>
  <w:style w:type="paragraph" w:styleId="NormalWeb">
    <w:name w:val="Normal (Web)"/>
    <w:basedOn w:val="Normal"/>
    <w:uiPriority w:val="99"/>
    <w:unhideWhenUsed/>
    <w:rsid w:val="004A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34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44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A42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D5DAD"/>
    <w:pPr>
      <w:spacing w:after="0" w:line="240" w:lineRule="auto"/>
    </w:pPr>
  </w:style>
  <w:style w:type="paragraph" w:customStyle="1" w:styleId="Default">
    <w:name w:val="Default"/>
    <w:rsid w:val="00375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375E4F"/>
    <w:pPr>
      <w:spacing w:line="253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619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495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gif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gi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4CB678-5568-44EE-B983-5178CFA763C5}"/>
</file>

<file path=customXml/itemProps2.xml><?xml version="1.0" encoding="utf-8"?>
<ds:datastoreItem xmlns:ds="http://schemas.openxmlformats.org/officeDocument/2006/customXml" ds:itemID="{1821F46A-6AE7-449C-AB9D-10BE07D3D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8D46-6BD1-424A-8DE8-444D0304C065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4.xml><?xml version="1.0" encoding="utf-8"?>
<ds:datastoreItem xmlns:ds="http://schemas.openxmlformats.org/officeDocument/2006/customXml" ds:itemID="{11BD9557-DCC5-4136-BE4A-30AE6E08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L. CATHIE</dc:creator>
  <cp:lastModifiedBy>Dora</cp:lastModifiedBy>
  <cp:revision>5</cp:revision>
  <dcterms:created xsi:type="dcterms:W3CDTF">2019-11-17T14:52:00Z</dcterms:created>
  <dcterms:modified xsi:type="dcterms:W3CDTF">2019-11-17T15:01:00Z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