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A7E31" w14:textId="77777777" w:rsidR="00B917F7" w:rsidRDefault="00B917F7" w:rsidP="00B917F7">
      <w:pPr>
        <w:spacing w:after="0" w:line="240" w:lineRule="auto"/>
        <w:jc w:val="center"/>
        <w:rPr>
          <w:rFonts w:ascii="Times New Roman" w:hAnsi="Times New Roman" w:cs="Times New Roman"/>
          <w:b/>
          <w:sz w:val="24"/>
          <w:szCs w:val="24"/>
          <w:u w:val="single"/>
        </w:rPr>
      </w:pPr>
      <w:r>
        <w:rPr>
          <w:rFonts w:ascii="Times New Roman" w:hAnsi="Times New Roman"/>
          <w:b/>
          <w:sz w:val="24"/>
          <w:szCs w:val="24"/>
          <w:u w:val="single"/>
        </w:rPr>
        <w:t>Koje vrste uslova/ okolnosti iniciraju sveobuhvatnu kontrolu?</w:t>
      </w:r>
    </w:p>
    <w:p w14:paraId="62D7E6DB" w14:textId="77777777" w:rsidR="00B917F7" w:rsidRDefault="00B917F7" w:rsidP="00B917F7">
      <w:pPr>
        <w:spacing w:after="0" w:line="240" w:lineRule="auto"/>
        <w:rPr>
          <w:rFonts w:ascii="Times New Roman" w:eastAsia="Times New Roman" w:hAnsi="Times New Roman" w:cs="Times New Roman"/>
          <w:b/>
          <w:bCs/>
          <w:sz w:val="24"/>
          <w:szCs w:val="24"/>
        </w:rPr>
      </w:pPr>
    </w:p>
    <w:p w14:paraId="0FC03D39" w14:textId="77777777" w:rsidR="00B917F7" w:rsidRPr="00877B09" w:rsidRDefault="00B917F7" w:rsidP="007022F1">
      <w:pPr>
        <w:spacing w:after="0" w:line="240" w:lineRule="auto"/>
        <w:jc w:val="both"/>
        <w:rPr>
          <w:rFonts w:ascii="Times New Roman" w:eastAsia="Times New Roman" w:hAnsi="Times New Roman" w:cs="Times New Roman"/>
          <w:b/>
          <w:bCs/>
          <w:sz w:val="24"/>
          <w:szCs w:val="24"/>
        </w:rPr>
      </w:pPr>
      <w:r>
        <w:rPr>
          <w:rFonts w:ascii="Times New Roman" w:hAnsi="Times New Roman"/>
          <w:sz w:val="24"/>
          <w:szCs w:val="24"/>
        </w:rPr>
        <w:t xml:space="preserve">U nekim zemljama kada pojedinac ili lice koje se bavi prometom: </w:t>
      </w:r>
      <w:r>
        <w:rPr>
          <w:rFonts w:ascii="Times New Roman" w:hAnsi="Times New Roman"/>
          <w:b/>
          <w:sz w:val="24"/>
          <w:szCs w:val="24"/>
        </w:rPr>
        <w:t>1)</w:t>
      </w:r>
      <w:r>
        <w:rPr>
          <w:rFonts w:ascii="Times New Roman" w:hAnsi="Times New Roman"/>
          <w:sz w:val="24"/>
          <w:szCs w:val="24"/>
        </w:rPr>
        <w:t xml:space="preserve"> dođe do saznanja ili je upoznato</w:t>
      </w:r>
      <w:r w:rsidRPr="00877B09">
        <w:rPr>
          <w:rStyle w:val="EndnoteReference"/>
          <w:rFonts w:ascii="Times New Roman" w:hAnsi="Times New Roman" w:cs="Times New Roman"/>
          <w:color w:val="000000"/>
          <w:sz w:val="24"/>
          <w:szCs w:val="24"/>
        </w:rPr>
        <w:endnoteReference w:id="1"/>
      </w: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sumnja ili ima razloga da misli; ili </w:t>
      </w:r>
      <w:r>
        <w:rPr>
          <w:rFonts w:ascii="Times New Roman" w:hAnsi="Times New Roman"/>
          <w:b/>
          <w:sz w:val="24"/>
          <w:szCs w:val="24"/>
        </w:rPr>
        <w:t>3)</w:t>
      </w:r>
      <w:r>
        <w:rPr>
          <w:rFonts w:ascii="Times New Roman" w:hAnsi="Times New Roman"/>
          <w:sz w:val="24"/>
          <w:szCs w:val="24"/>
        </w:rPr>
        <w:t xml:space="preserve"> dođe do saznanja od strane nadležnih organa da predmetna roba može biti upotrebljena za oružje za masovno uništenje ili vojne svrhe, ima zakonsku obavezu da podnese zahtev za izdavanje dozvole za obavljanje spoljnotrgovinskog prometa. </w:t>
      </w:r>
    </w:p>
    <w:p w14:paraId="5CF96921" w14:textId="77777777" w:rsidR="00B917F7" w:rsidRPr="00877B09" w:rsidRDefault="00B917F7" w:rsidP="00B917F7">
      <w:pPr>
        <w:spacing w:after="0" w:line="240" w:lineRule="auto"/>
        <w:jc w:val="both"/>
        <w:rPr>
          <w:rFonts w:ascii="Times New Roman" w:hAnsi="Times New Roman" w:cs="Times New Roman"/>
          <w:sz w:val="24"/>
          <w:szCs w:val="24"/>
        </w:rPr>
      </w:pPr>
    </w:p>
    <w:p w14:paraId="67430462" w14:textId="77777777" w:rsidR="00B917F7" w:rsidRDefault="00B917F7" w:rsidP="00B917F7">
      <w:pPr>
        <w:spacing w:after="0" w:line="240" w:lineRule="auto"/>
        <w:jc w:val="both"/>
        <w:rPr>
          <w:rFonts w:ascii="Times New Roman" w:hAnsi="Times New Roman" w:cs="Times New Roman"/>
          <w:sz w:val="24"/>
          <w:szCs w:val="24"/>
        </w:rPr>
      </w:pPr>
      <w:r>
        <w:rPr>
          <w:rFonts w:ascii="Times New Roman" w:hAnsi="Times New Roman"/>
          <w:sz w:val="24"/>
          <w:szCs w:val="24"/>
        </w:rPr>
        <w:t xml:space="preserve">Sveobuhvatne kontrole mogu se pokrenuti na </w:t>
      </w:r>
      <w:r>
        <w:rPr>
          <w:rFonts w:ascii="Times New Roman" w:hAnsi="Times New Roman"/>
          <w:b/>
          <w:sz w:val="24"/>
          <w:szCs w:val="24"/>
        </w:rPr>
        <w:t>osnovu informisanih uslova ili objektivnih uslova</w:t>
      </w:r>
      <w:r>
        <w:rPr>
          <w:rFonts w:ascii="Times New Roman" w:hAnsi="Times New Roman"/>
          <w:sz w:val="24"/>
          <w:szCs w:val="24"/>
        </w:rPr>
        <w:t>.</w:t>
      </w:r>
    </w:p>
    <w:p w14:paraId="110C04F0" w14:textId="77777777" w:rsidR="00B917F7" w:rsidRPr="00877B09" w:rsidRDefault="00B917F7" w:rsidP="00B917F7">
      <w:pPr>
        <w:spacing w:after="0" w:line="240" w:lineRule="auto"/>
        <w:jc w:val="both"/>
        <w:rPr>
          <w:rFonts w:ascii="Times New Roman" w:hAnsi="Times New Roman" w:cs="Times New Roman"/>
          <w:sz w:val="24"/>
          <w:szCs w:val="24"/>
        </w:rPr>
      </w:pPr>
    </w:p>
    <w:p w14:paraId="15261CCB" w14:textId="77777777" w:rsidR="00B917F7" w:rsidRPr="00591811" w:rsidRDefault="00B917F7" w:rsidP="00B917F7">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b/>
          <w:i/>
          <w:sz w:val="24"/>
          <w:szCs w:val="24"/>
        </w:rPr>
        <w:t>Informisani uslovi</w:t>
      </w:r>
    </w:p>
    <w:p w14:paraId="722B54A9" w14:textId="6BA7852F" w:rsidR="00B917F7" w:rsidRPr="00877B09" w:rsidRDefault="00B917F7" w:rsidP="00B917F7">
      <w:pPr>
        <w:pStyle w:val="ListParagraph"/>
        <w:numPr>
          <w:ilvl w:val="0"/>
          <w:numId w:val="9"/>
        </w:num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sz w:val="24"/>
          <w:szCs w:val="24"/>
        </w:rPr>
        <w:t xml:space="preserve">Slučajevi kada državni organi obaveštavaju lice koje namerava da izvrši spoljnotrgovinski promet da mora da podnese zahtev za izdavanje dozvole za izvoz date robe ili tehnologije, a na osnovu rizika da će predmetna roba ili tehnologija biti upotrebljena za razvoj, proizvodnju ili skladištenje nuklearnog, biološkog ili hemijskog naoružanja, raketne tehnologije (ili konvencionalnog naoružanja). Vlade često obaveštavaju lica koja nameravaju da izvrše spoljnotrgovinski promet o tim bojaznima na osnovu obaveštajnih podataka ili razmene informacija sa drugim vladama i međunarodnim telima (npr. INTERPOL). </w:t>
      </w:r>
    </w:p>
    <w:p w14:paraId="035BCB16" w14:textId="77777777" w:rsidR="00B917F7" w:rsidRPr="00877B09" w:rsidRDefault="00B917F7" w:rsidP="00B917F7">
      <w:pPr>
        <w:autoSpaceDE w:val="0"/>
        <w:autoSpaceDN w:val="0"/>
        <w:adjustRightInd w:val="0"/>
        <w:spacing w:after="0" w:line="240" w:lineRule="auto"/>
        <w:jc w:val="both"/>
        <w:rPr>
          <w:rFonts w:ascii="Times New Roman" w:hAnsi="Times New Roman" w:cs="Times New Roman"/>
          <w:i/>
          <w:sz w:val="24"/>
          <w:szCs w:val="24"/>
        </w:rPr>
      </w:pPr>
    </w:p>
    <w:p w14:paraId="738ACFD9" w14:textId="77777777" w:rsidR="00B917F7" w:rsidRPr="00591811" w:rsidRDefault="00B917F7" w:rsidP="00B917F7">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b/>
          <w:i/>
          <w:sz w:val="24"/>
          <w:szCs w:val="24"/>
        </w:rPr>
        <w:t>Objektivni uslovi</w:t>
      </w:r>
    </w:p>
    <w:p w14:paraId="2F54B543" w14:textId="77777777" w:rsidR="00B917F7" w:rsidRPr="00877B09" w:rsidRDefault="00B917F7" w:rsidP="00B917F7">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sz w:val="24"/>
          <w:szCs w:val="24"/>
        </w:rPr>
        <w:t>Objektivni uslovi obuhvataju sledeća dva uslova:</w:t>
      </w:r>
    </w:p>
    <w:p w14:paraId="5FBAA7BA" w14:textId="77777777" w:rsidR="00B917F7" w:rsidRPr="00877B09" w:rsidRDefault="00B917F7" w:rsidP="00B917F7">
      <w:pPr>
        <w:pStyle w:val="ListParagraph"/>
        <w:numPr>
          <w:ilvl w:val="0"/>
          <w:numId w:val="8"/>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sz w:val="24"/>
          <w:szCs w:val="24"/>
          <w:u w:val="single"/>
        </w:rPr>
        <w:t>Uslovi krajnje namene</w:t>
      </w:r>
      <w:r>
        <w:rPr>
          <w:rFonts w:ascii="Times New Roman" w:hAnsi="Times New Roman"/>
          <w:sz w:val="24"/>
          <w:szCs w:val="24"/>
        </w:rPr>
        <w:t>: slučajevi kada lice koje namerava da izvrši spoljnotrgovinski promet raspolaže podacima da data roba ili tehnologija mogu biti upotrebljene u vezi sa aktivnostima širenja oružja za masovno uništenje ili konvencionalnog naoružanja i vojne opreme. Pod takvim uslovima, lice koje namerava da izvrši spoljnotrgovinski promet mora da podnese zahtev za izdavanje dozvole kod odgovarajućeg nadležnog organa.</w:t>
      </w:r>
    </w:p>
    <w:p w14:paraId="16C162FD" w14:textId="77777777" w:rsidR="00B917F7" w:rsidRPr="00877B09" w:rsidRDefault="00B917F7" w:rsidP="00B917F7">
      <w:pPr>
        <w:pStyle w:val="ListParagraph"/>
        <w:numPr>
          <w:ilvl w:val="0"/>
          <w:numId w:val="8"/>
        </w:numPr>
        <w:autoSpaceDE w:val="0"/>
        <w:autoSpaceDN w:val="0"/>
        <w:adjustRightInd w:val="0"/>
        <w:spacing w:before="120" w:after="0" w:line="240" w:lineRule="auto"/>
        <w:contextualSpacing w:val="0"/>
        <w:jc w:val="both"/>
        <w:rPr>
          <w:rFonts w:ascii="Times New Roman" w:hAnsi="Times New Roman" w:cs="Times New Roman"/>
          <w:b/>
          <w:sz w:val="24"/>
          <w:szCs w:val="24"/>
        </w:rPr>
      </w:pPr>
      <w:r>
        <w:rPr>
          <w:rFonts w:ascii="Times New Roman" w:hAnsi="Times New Roman"/>
          <w:sz w:val="24"/>
          <w:szCs w:val="24"/>
          <w:u w:val="single"/>
        </w:rPr>
        <w:t>Uslovi krajnjeg korisnika</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slučajevi kada lice koje namerava da izvrši spoljnotrgovinski promet raspolaže podacima da će krajnji korisnik date robe ili tehnologije biti uključen, da je uključen ili bio uključen u razvoj, proizvodnju, raspolaganje ili skladištenje oružja za masovno uništenje ili konvencionalnog naoružanja i vojne opreme, ili da krajnji korisnik ima veze sa terorizmom ili kršenjem ljudskih prava. Pod takvim uslovima, lice koje namerava da izvrši spoljnotrgovinski promet mora da podnese zahtev za izdavanje dozvole kod odgovarajućeg nadležnog organa.</w:t>
      </w:r>
    </w:p>
    <w:p w14:paraId="13FF4447" w14:textId="77777777" w:rsidR="00B917F7" w:rsidRPr="00877B09" w:rsidRDefault="00B917F7" w:rsidP="00B917F7">
      <w:pPr>
        <w:autoSpaceDE w:val="0"/>
        <w:autoSpaceDN w:val="0"/>
        <w:adjustRightInd w:val="0"/>
        <w:spacing w:after="0" w:line="240" w:lineRule="auto"/>
        <w:jc w:val="both"/>
        <w:rPr>
          <w:rFonts w:ascii="Times New Roman" w:hAnsi="Times New Roman" w:cs="Times New Roman"/>
          <w:color w:val="000000"/>
          <w:sz w:val="24"/>
          <w:szCs w:val="24"/>
        </w:rPr>
      </w:pPr>
    </w:p>
    <w:p w14:paraId="42EB0C65" w14:textId="77777777" w:rsidR="00B917F7" w:rsidRPr="00877B09" w:rsidRDefault="00B917F7" w:rsidP="00B917F7">
      <w:pPr>
        <w:pStyle w:val="ListParagraph"/>
        <w:autoSpaceDE w:val="0"/>
        <w:autoSpaceDN w:val="0"/>
        <w:adjustRightInd w:val="0"/>
        <w:spacing w:after="0" w:line="240" w:lineRule="auto"/>
        <w:ind w:left="0"/>
        <w:jc w:val="both"/>
        <w:rPr>
          <w:rFonts w:ascii="Times New Roman" w:hAnsi="Times New Roman" w:cs="Times New Roman"/>
          <w:i/>
          <w:color w:val="000000"/>
          <w:sz w:val="24"/>
          <w:szCs w:val="24"/>
        </w:rPr>
      </w:pPr>
      <w:r>
        <w:rPr>
          <w:rFonts w:ascii="Times New Roman" w:hAnsi="Times New Roman"/>
          <w:sz w:val="24"/>
          <w:szCs w:val="24"/>
          <w:u w:val="single"/>
        </w:rPr>
        <w:t>Napomena</w:t>
      </w:r>
      <w:r>
        <w:rPr>
          <w:rFonts w:ascii="Times New Roman" w:hAnsi="Times New Roman"/>
          <w:sz w:val="24"/>
          <w:szCs w:val="24"/>
        </w:rPr>
        <w:t xml:space="preserve">:  </w:t>
      </w:r>
      <w:r>
        <w:rPr>
          <w:rFonts w:ascii="Times New Roman" w:hAnsi="Times New Roman"/>
          <w:i/>
          <w:sz w:val="24"/>
          <w:szCs w:val="24"/>
        </w:rPr>
        <w:t>Obavezno proverite propise vaše zemlje u oblasti kontrole spoljne trgovine strateškom robom da biste utvrdili da li su uspostavljene sveobuhvatne kontrole, i ako jesu, utvrdite precizan obim tih kontrola. Vaše preduzeće treba da utvrdi koje vrste uslova mogu da za sobom povuku sveobuhvatne kontrole.</w:t>
      </w:r>
      <w:r>
        <w:rPr>
          <w:rFonts w:ascii="Times New Roman" w:hAnsi="Times New Roman"/>
          <w:sz w:val="24"/>
          <w:szCs w:val="24"/>
        </w:rPr>
        <w:t xml:space="preserve"> </w:t>
      </w:r>
      <w:r>
        <w:rPr>
          <w:rFonts w:ascii="Times New Roman" w:hAnsi="Times New Roman"/>
          <w:i/>
          <w:sz w:val="24"/>
          <w:szCs w:val="24"/>
        </w:rPr>
        <w:t>U slučaju bilo kakvih pitanja, treba se uvek obratiti nadležnim nacionalnim organima i proveriti relevantno zakonodavsto</w:t>
      </w:r>
      <w:r>
        <w:rPr>
          <w:rFonts w:ascii="Times New Roman" w:hAnsi="Times New Roman"/>
          <w:i/>
          <w:color w:val="000000"/>
          <w:sz w:val="24"/>
          <w:szCs w:val="24"/>
        </w:rPr>
        <w:t>.</w:t>
      </w:r>
      <w:r w:rsidRPr="00877B09">
        <w:rPr>
          <w:rStyle w:val="EndnoteReference"/>
          <w:rFonts w:ascii="Times New Roman" w:hAnsi="Times New Roman" w:cs="Times New Roman"/>
          <w:color w:val="000000"/>
          <w:sz w:val="24"/>
          <w:szCs w:val="24"/>
        </w:rPr>
        <w:endnoteReference w:id="2"/>
      </w:r>
    </w:p>
    <w:p w14:paraId="4E4745CC" w14:textId="77777777" w:rsidR="00B917F7" w:rsidRDefault="00B917F7" w:rsidP="00B917F7">
      <w:pPr>
        <w:rPr>
          <w:rFonts w:ascii="Times New Roman" w:hAnsi="Times New Roman" w:cs="Times New Roman"/>
          <w:i/>
          <w:color w:val="000000"/>
        </w:rPr>
      </w:pPr>
      <w:r>
        <w:br w:type="page"/>
      </w:r>
    </w:p>
    <w:p w14:paraId="674B2217" w14:textId="1D2B5810" w:rsidR="00177505" w:rsidRPr="00177505" w:rsidRDefault="00EA45A2" w:rsidP="00177505">
      <w:pPr>
        <w:rPr>
          <w:rFonts w:ascii="Times New Roman" w:hAnsi="Times New Roman" w:cs="Times New Roman"/>
          <w:i/>
        </w:rPr>
      </w:pPr>
      <w:r w:rsidRPr="00591811">
        <w:rPr>
          <w:rFonts w:ascii="Times New Roman" w:hAnsi="Times New Roman" w:cs="Times New Roman"/>
          <w:noProof/>
          <w:lang w:val="en-US"/>
        </w:rPr>
        <w:lastRenderedPageBreak/>
        <w:drawing>
          <wp:anchor distT="0" distB="0" distL="114300" distR="114300" simplePos="0" relativeHeight="251695104" behindDoc="0" locked="0" layoutInCell="1" allowOverlap="1" wp14:anchorId="4867AC7D" wp14:editId="03F3E2AA">
            <wp:simplePos x="0" y="0"/>
            <wp:positionH relativeFrom="margin">
              <wp:posOffset>1533525</wp:posOffset>
            </wp:positionH>
            <wp:positionV relativeFrom="margin">
              <wp:posOffset>6875145</wp:posOffset>
            </wp:positionV>
            <wp:extent cx="2876550" cy="150431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4 - Precision Tool - Pixaba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6550" cy="1504315"/>
                    </a:xfrm>
                    <a:prstGeom prst="rect">
                      <a:avLst/>
                    </a:prstGeom>
                  </pic:spPr>
                </pic:pic>
              </a:graphicData>
            </a:graphic>
            <wp14:sizeRelH relativeFrom="margin">
              <wp14:pctWidth>0</wp14:pctWidth>
            </wp14:sizeRelH>
            <wp14:sizeRelV relativeFrom="margin">
              <wp14:pctHeight>0</wp14:pctHeight>
            </wp14:sizeRelV>
          </wp:anchor>
        </w:drawing>
      </w:r>
    </w:p>
    <w:sectPr w:rsidR="00177505" w:rsidRPr="00177505">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14E7" w14:textId="77777777" w:rsidR="002A0529" w:rsidRDefault="002A0529" w:rsidP="00D963A9">
      <w:pPr>
        <w:spacing w:after="0" w:line="240" w:lineRule="auto"/>
      </w:pPr>
      <w:r>
        <w:separator/>
      </w:r>
    </w:p>
  </w:endnote>
  <w:endnote w:type="continuationSeparator" w:id="0">
    <w:p w14:paraId="216C54B4" w14:textId="77777777" w:rsidR="002A0529" w:rsidRDefault="002A0529" w:rsidP="00D963A9">
      <w:pPr>
        <w:spacing w:after="0" w:line="240" w:lineRule="auto"/>
      </w:pPr>
      <w:r>
        <w:continuationSeparator/>
      </w:r>
    </w:p>
  </w:endnote>
  <w:endnote w:id="1">
    <w:p w14:paraId="67040548" w14:textId="77777777" w:rsidR="00B917F7" w:rsidRPr="00877B09" w:rsidRDefault="00B917F7" w:rsidP="00B917F7">
      <w:pPr>
        <w:autoSpaceDE w:val="0"/>
        <w:autoSpaceDN w:val="0"/>
        <w:adjustRightInd w:val="0"/>
        <w:spacing w:after="0" w:line="240" w:lineRule="auto"/>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w:t>
      </w:r>
      <w:r>
        <w:rPr>
          <w:rFonts w:ascii="Times New Roman" w:hAnsi="Times New Roman"/>
          <w:color w:val="000000"/>
          <w:sz w:val="18"/>
          <w:szCs w:val="18"/>
        </w:rPr>
        <w:t>Za fizičko ili pravno lice će se smatrati da je „upoznato“ sa tim da je transfer bio namenjen na neovlašćenu krajnju namenu, ako je imalo bilo kakvo neposredno saznanje da je primalac nameravao da upotrebi datu tehnologiju za oružje za masovno uništenje ili u vojne svrhe. “The Operation of the WMD End-Use Control: Guidance,” United Kingdom government, 2015, &lt;</w:t>
      </w:r>
      <w:r>
        <w:rPr>
          <w:rFonts w:ascii="Times New Roman" w:hAnsi="Times New Roman"/>
          <w:sz w:val="18"/>
          <w:szCs w:val="18"/>
        </w:rPr>
        <w:t>https://www.gov.uk/government/uploads/system/uploads/attachment_data/file/15213/Guidance_on_WMD_End-Use_and_technical_assistance_-_URN_10-661_-_new_logo_-_2012.pdf&gt;.</w:t>
      </w:r>
    </w:p>
  </w:endnote>
  <w:endnote w:id="2">
    <w:p w14:paraId="204B772C" w14:textId="77777777" w:rsidR="00B917F7" w:rsidRPr="00877B09" w:rsidRDefault="00B917F7" w:rsidP="00B917F7">
      <w:pPr>
        <w:pStyle w:val="EndnoteText"/>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sz w:val="18"/>
          <w:szCs w:val="18"/>
        </w:rPr>
        <w:t xml:space="preserve"> Sevini, Filippo, "Strengthening Strategic Export Controls by Internal Compliance Programmes Second Revision, "EU Joint Research Centre, Second Edition, 2014, &lt;http://publications.jrc.ec.europa.eu/repository/bitstream/JRC92964/sevini%20-%20online.pdf&gt;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55236"/>
      <w:docPartObj>
        <w:docPartGallery w:val="Page Numbers (Bottom of Page)"/>
        <w:docPartUnique/>
      </w:docPartObj>
    </w:sdtPr>
    <w:sdtEndPr>
      <w:rPr>
        <w:noProof/>
      </w:rPr>
    </w:sdtEndPr>
    <w:sdtContent>
      <w:p w14:paraId="487B9F49" w14:textId="0717898C" w:rsidR="00D71279" w:rsidRDefault="00D71279">
        <w:pPr>
          <w:pStyle w:val="Footer"/>
          <w:jc w:val="right"/>
        </w:pPr>
        <w:r>
          <w:fldChar w:fldCharType="begin"/>
        </w:r>
        <w:r>
          <w:instrText xml:space="preserve"> PAGE   \* MERGEFORMAT </w:instrText>
        </w:r>
        <w:r>
          <w:fldChar w:fldCharType="separate"/>
        </w:r>
        <w:r w:rsidR="007022F1">
          <w:rPr>
            <w:noProof/>
          </w:rPr>
          <w:t>2</w:t>
        </w:r>
        <w:r>
          <w:fldChar w:fldCharType="end"/>
        </w:r>
      </w:p>
    </w:sdtContent>
  </w:sdt>
  <w:p w14:paraId="499A8E8F" w14:textId="77777777" w:rsidR="00D71279" w:rsidRDefault="00D712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FF92" w14:textId="77777777" w:rsidR="002A0529" w:rsidRDefault="002A0529" w:rsidP="00D963A9">
      <w:pPr>
        <w:spacing w:after="0" w:line="240" w:lineRule="auto"/>
      </w:pPr>
      <w:r>
        <w:separator/>
      </w:r>
    </w:p>
  </w:footnote>
  <w:footnote w:type="continuationSeparator" w:id="0">
    <w:p w14:paraId="48DDA96E" w14:textId="77777777" w:rsidR="002A0529" w:rsidRDefault="002A0529" w:rsidP="00D9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A22AF"/>
    <w:multiLevelType w:val="hybridMultilevel"/>
    <w:tmpl w:val="F5EAC5D0"/>
    <w:lvl w:ilvl="0" w:tplc="493601F6">
      <w:start w:val="1"/>
      <w:numFmt w:val="bullet"/>
      <w:lvlText w:val=""/>
      <w:lvlJc w:val="left"/>
      <w:pPr>
        <w:ind w:left="1800" w:hanging="360"/>
      </w:pPr>
      <w:rPr>
        <w:rFonts w:ascii="Wingdings" w:hAnsi="Wingdings"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7132DA3"/>
    <w:multiLevelType w:val="hybridMultilevel"/>
    <w:tmpl w:val="582857D6"/>
    <w:lvl w:ilvl="0" w:tplc="3D16EAA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554169"/>
    <w:multiLevelType w:val="hybridMultilevel"/>
    <w:tmpl w:val="1150AB4E"/>
    <w:lvl w:ilvl="0" w:tplc="086A26E8">
      <w:start w:val="1"/>
      <w:numFmt w:val="bullet"/>
      <w:lvlText w:val="•"/>
      <w:lvlJc w:val="left"/>
      <w:pPr>
        <w:tabs>
          <w:tab w:val="num" w:pos="720"/>
        </w:tabs>
        <w:ind w:left="720" w:hanging="360"/>
      </w:pPr>
      <w:rPr>
        <w:rFonts w:ascii="Arial" w:hAnsi="Arial" w:hint="default"/>
      </w:rPr>
    </w:lvl>
    <w:lvl w:ilvl="1" w:tplc="F95275FE">
      <w:start w:val="2060"/>
      <w:numFmt w:val="bullet"/>
      <w:lvlText w:val="–"/>
      <w:lvlJc w:val="left"/>
      <w:pPr>
        <w:tabs>
          <w:tab w:val="num" w:pos="1440"/>
        </w:tabs>
        <w:ind w:left="1440" w:hanging="360"/>
      </w:pPr>
      <w:rPr>
        <w:rFonts w:ascii="Arial" w:hAnsi="Arial" w:hint="default"/>
      </w:rPr>
    </w:lvl>
    <w:lvl w:ilvl="2" w:tplc="4AA29CF4">
      <w:start w:val="2060"/>
      <w:numFmt w:val="bullet"/>
      <w:lvlText w:val="•"/>
      <w:lvlJc w:val="left"/>
      <w:pPr>
        <w:tabs>
          <w:tab w:val="num" w:pos="2160"/>
        </w:tabs>
        <w:ind w:left="2160" w:hanging="360"/>
      </w:pPr>
      <w:rPr>
        <w:rFonts w:ascii="Times New Roman" w:hAnsi="Times New Roman" w:cs="Times New Roman" w:hint="default"/>
      </w:rPr>
    </w:lvl>
    <w:lvl w:ilvl="3" w:tplc="60AAEFE0" w:tentative="1">
      <w:start w:val="1"/>
      <w:numFmt w:val="bullet"/>
      <w:lvlText w:val="•"/>
      <w:lvlJc w:val="left"/>
      <w:pPr>
        <w:tabs>
          <w:tab w:val="num" w:pos="2880"/>
        </w:tabs>
        <w:ind w:left="2880" w:hanging="360"/>
      </w:pPr>
      <w:rPr>
        <w:rFonts w:ascii="Arial" w:hAnsi="Arial" w:hint="default"/>
      </w:rPr>
    </w:lvl>
    <w:lvl w:ilvl="4" w:tplc="2CCA9B14" w:tentative="1">
      <w:start w:val="1"/>
      <w:numFmt w:val="bullet"/>
      <w:lvlText w:val="•"/>
      <w:lvlJc w:val="left"/>
      <w:pPr>
        <w:tabs>
          <w:tab w:val="num" w:pos="3600"/>
        </w:tabs>
        <w:ind w:left="3600" w:hanging="360"/>
      </w:pPr>
      <w:rPr>
        <w:rFonts w:ascii="Arial" w:hAnsi="Arial" w:hint="default"/>
      </w:rPr>
    </w:lvl>
    <w:lvl w:ilvl="5" w:tplc="DA72E09C" w:tentative="1">
      <w:start w:val="1"/>
      <w:numFmt w:val="bullet"/>
      <w:lvlText w:val="•"/>
      <w:lvlJc w:val="left"/>
      <w:pPr>
        <w:tabs>
          <w:tab w:val="num" w:pos="4320"/>
        </w:tabs>
        <w:ind w:left="4320" w:hanging="360"/>
      </w:pPr>
      <w:rPr>
        <w:rFonts w:ascii="Arial" w:hAnsi="Arial" w:hint="default"/>
      </w:rPr>
    </w:lvl>
    <w:lvl w:ilvl="6" w:tplc="56126F1E" w:tentative="1">
      <w:start w:val="1"/>
      <w:numFmt w:val="bullet"/>
      <w:lvlText w:val="•"/>
      <w:lvlJc w:val="left"/>
      <w:pPr>
        <w:tabs>
          <w:tab w:val="num" w:pos="5040"/>
        </w:tabs>
        <w:ind w:left="5040" w:hanging="360"/>
      </w:pPr>
      <w:rPr>
        <w:rFonts w:ascii="Arial" w:hAnsi="Arial" w:hint="default"/>
      </w:rPr>
    </w:lvl>
    <w:lvl w:ilvl="7" w:tplc="44BEBE3E" w:tentative="1">
      <w:start w:val="1"/>
      <w:numFmt w:val="bullet"/>
      <w:lvlText w:val="•"/>
      <w:lvlJc w:val="left"/>
      <w:pPr>
        <w:tabs>
          <w:tab w:val="num" w:pos="5760"/>
        </w:tabs>
        <w:ind w:left="5760" w:hanging="360"/>
      </w:pPr>
      <w:rPr>
        <w:rFonts w:ascii="Arial" w:hAnsi="Arial" w:hint="default"/>
      </w:rPr>
    </w:lvl>
    <w:lvl w:ilvl="8" w:tplc="FF68D7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0F3A93"/>
    <w:multiLevelType w:val="hybridMultilevel"/>
    <w:tmpl w:val="BB30B2E4"/>
    <w:lvl w:ilvl="0" w:tplc="691CB3E6">
      <w:start w:val="1"/>
      <w:numFmt w:val="bullet"/>
      <w:lvlText w:val="•"/>
      <w:lvlJc w:val="left"/>
      <w:pPr>
        <w:tabs>
          <w:tab w:val="num" w:pos="810"/>
        </w:tabs>
        <w:ind w:left="810" w:hanging="360"/>
      </w:pPr>
      <w:rPr>
        <w:rFonts w:ascii="Arial" w:hAnsi="Arial" w:hint="default"/>
      </w:rPr>
    </w:lvl>
    <w:lvl w:ilvl="1" w:tplc="2760E75C">
      <w:start w:val="2861"/>
      <w:numFmt w:val="bullet"/>
      <w:lvlText w:val="–"/>
      <w:lvlJc w:val="left"/>
      <w:pPr>
        <w:tabs>
          <w:tab w:val="num" w:pos="1530"/>
        </w:tabs>
        <w:ind w:left="1530" w:hanging="360"/>
      </w:pPr>
      <w:rPr>
        <w:rFonts w:ascii="Arial" w:hAnsi="Arial" w:hint="default"/>
      </w:rPr>
    </w:lvl>
    <w:lvl w:ilvl="2" w:tplc="6B24D536" w:tentative="1">
      <w:start w:val="1"/>
      <w:numFmt w:val="bullet"/>
      <w:lvlText w:val="•"/>
      <w:lvlJc w:val="left"/>
      <w:pPr>
        <w:tabs>
          <w:tab w:val="num" w:pos="2250"/>
        </w:tabs>
        <w:ind w:left="2250" w:hanging="360"/>
      </w:pPr>
      <w:rPr>
        <w:rFonts w:ascii="Arial" w:hAnsi="Arial" w:hint="default"/>
      </w:rPr>
    </w:lvl>
    <w:lvl w:ilvl="3" w:tplc="2BB2BB9A" w:tentative="1">
      <w:start w:val="1"/>
      <w:numFmt w:val="bullet"/>
      <w:lvlText w:val="•"/>
      <w:lvlJc w:val="left"/>
      <w:pPr>
        <w:tabs>
          <w:tab w:val="num" w:pos="2970"/>
        </w:tabs>
        <w:ind w:left="2970" w:hanging="360"/>
      </w:pPr>
      <w:rPr>
        <w:rFonts w:ascii="Arial" w:hAnsi="Arial" w:hint="default"/>
      </w:rPr>
    </w:lvl>
    <w:lvl w:ilvl="4" w:tplc="A77CEFBE" w:tentative="1">
      <w:start w:val="1"/>
      <w:numFmt w:val="bullet"/>
      <w:lvlText w:val="•"/>
      <w:lvlJc w:val="left"/>
      <w:pPr>
        <w:tabs>
          <w:tab w:val="num" w:pos="3690"/>
        </w:tabs>
        <w:ind w:left="3690" w:hanging="360"/>
      </w:pPr>
      <w:rPr>
        <w:rFonts w:ascii="Arial" w:hAnsi="Arial" w:hint="default"/>
      </w:rPr>
    </w:lvl>
    <w:lvl w:ilvl="5" w:tplc="0EB81D02" w:tentative="1">
      <w:start w:val="1"/>
      <w:numFmt w:val="bullet"/>
      <w:lvlText w:val="•"/>
      <w:lvlJc w:val="left"/>
      <w:pPr>
        <w:tabs>
          <w:tab w:val="num" w:pos="4410"/>
        </w:tabs>
        <w:ind w:left="4410" w:hanging="360"/>
      </w:pPr>
      <w:rPr>
        <w:rFonts w:ascii="Arial" w:hAnsi="Arial" w:hint="default"/>
      </w:rPr>
    </w:lvl>
    <w:lvl w:ilvl="6" w:tplc="385215A8" w:tentative="1">
      <w:start w:val="1"/>
      <w:numFmt w:val="bullet"/>
      <w:lvlText w:val="•"/>
      <w:lvlJc w:val="left"/>
      <w:pPr>
        <w:tabs>
          <w:tab w:val="num" w:pos="5130"/>
        </w:tabs>
        <w:ind w:left="5130" w:hanging="360"/>
      </w:pPr>
      <w:rPr>
        <w:rFonts w:ascii="Arial" w:hAnsi="Arial" w:hint="default"/>
      </w:rPr>
    </w:lvl>
    <w:lvl w:ilvl="7" w:tplc="41E437D0" w:tentative="1">
      <w:start w:val="1"/>
      <w:numFmt w:val="bullet"/>
      <w:lvlText w:val="•"/>
      <w:lvlJc w:val="left"/>
      <w:pPr>
        <w:tabs>
          <w:tab w:val="num" w:pos="5850"/>
        </w:tabs>
        <w:ind w:left="5850" w:hanging="360"/>
      </w:pPr>
      <w:rPr>
        <w:rFonts w:ascii="Arial" w:hAnsi="Arial" w:hint="default"/>
      </w:rPr>
    </w:lvl>
    <w:lvl w:ilvl="8" w:tplc="B8288B9E" w:tentative="1">
      <w:start w:val="1"/>
      <w:numFmt w:val="bullet"/>
      <w:lvlText w:val="•"/>
      <w:lvlJc w:val="left"/>
      <w:pPr>
        <w:tabs>
          <w:tab w:val="num" w:pos="6570"/>
        </w:tabs>
        <w:ind w:left="6570" w:hanging="360"/>
      </w:pPr>
      <w:rPr>
        <w:rFonts w:ascii="Arial" w:hAnsi="Arial" w:hint="default"/>
      </w:rPr>
    </w:lvl>
  </w:abstractNum>
  <w:abstractNum w:abstractNumId="4" w15:restartNumberingAfterBreak="0">
    <w:nsid w:val="3E0A4608"/>
    <w:multiLevelType w:val="hybridMultilevel"/>
    <w:tmpl w:val="C7102770"/>
    <w:lvl w:ilvl="0" w:tplc="DEA63762">
      <w:start w:val="1"/>
      <w:numFmt w:val="bullet"/>
      <w:lvlText w:val=""/>
      <w:lvlJc w:val="left"/>
      <w:pPr>
        <w:ind w:left="720" w:hanging="360"/>
      </w:pPr>
      <w:rPr>
        <w:rFonts w:ascii="Wingdings" w:hAnsi="Wingdings" w:hint="default"/>
        <w:b/>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32779"/>
    <w:multiLevelType w:val="hybridMultilevel"/>
    <w:tmpl w:val="2AFC58D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A03697"/>
    <w:multiLevelType w:val="hybridMultilevel"/>
    <w:tmpl w:val="F216E7F6"/>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62658"/>
    <w:multiLevelType w:val="hybridMultilevel"/>
    <w:tmpl w:val="4C9C53C2"/>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B68B9"/>
    <w:multiLevelType w:val="hybridMultilevel"/>
    <w:tmpl w:val="9320BC40"/>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23568"/>
    <w:multiLevelType w:val="hybridMultilevel"/>
    <w:tmpl w:val="38B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25EF8"/>
    <w:multiLevelType w:val="hybridMultilevel"/>
    <w:tmpl w:val="1400A144"/>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1182C"/>
    <w:multiLevelType w:val="hybridMultilevel"/>
    <w:tmpl w:val="0A92C818"/>
    <w:lvl w:ilvl="0" w:tplc="04090005">
      <w:start w:val="1"/>
      <w:numFmt w:val="bullet"/>
      <w:lvlText w:val=""/>
      <w:lvlJc w:val="left"/>
      <w:pPr>
        <w:ind w:left="720" w:hanging="360"/>
      </w:pPr>
      <w:rPr>
        <w:rFonts w:ascii="Wingdings" w:hAnsi="Wingdings" w:hint="default"/>
        <w:b/>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3256F"/>
    <w:multiLevelType w:val="hybridMultilevel"/>
    <w:tmpl w:val="267A6AFA"/>
    <w:lvl w:ilvl="0" w:tplc="8A7C51A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05C60"/>
    <w:multiLevelType w:val="hybridMultilevel"/>
    <w:tmpl w:val="561038C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BEF56E9"/>
    <w:multiLevelType w:val="hybridMultilevel"/>
    <w:tmpl w:val="8D9E6F80"/>
    <w:lvl w:ilvl="0" w:tplc="ABC062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A53BA"/>
    <w:multiLevelType w:val="hybridMultilevel"/>
    <w:tmpl w:val="9FAAC43E"/>
    <w:lvl w:ilvl="0" w:tplc="ABC0620C">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525B6"/>
    <w:multiLevelType w:val="hybridMultilevel"/>
    <w:tmpl w:val="F15E4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7"/>
  </w:num>
  <w:num w:numId="5">
    <w:abstractNumId w:val="4"/>
  </w:num>
  <w:num w:numId="6">
    <w:abstractNumId w:val="15"/>
  </w:num>
  <w:num w:numId="7">
    <w:abstractNumId w:val="8"/>
  </w:num>
  <w:num w:numId="8">
    <w:abstractNumId w:val="14"/>
  </w:num>
  <w:num w:numId="9">
    <w:abstractNumId w:val="10"/>
  </w:num>
  <w:num w:numId="10">
    <w:abstractNumId w:val="11"/>
  </w:num>
  <w:num w:numId="11">
    <w:abstractNumId w:val="6"/>
  </w:num>
  <w:num w:numId="12">
    <w:abstractNumId w:val="5"/>
  </w:num>
  <w:num w:numId="13">
    <w:abstractNumId w:val="13"/>
  </w:num>
  <w:num w:numId="14">
    <w:abstractNumId w:val="0"/>
  </w:num>
  <w:num w:numId="15">
    <w:abstractNumId w:val="12"/>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ysjAxtzQ2MTQyMTdV0lEKTi0uzszPAykwrAUAWAQ3KCwAAAA="/>
  </w:docVars>
  <w:rsids>
    <w:rsidRoot w:val="00D963A9"/>
    <w:rsid w:val="00034B72"/>
    <w:rsid w:val="00035C30"/>
    <w:rsid w:val="000443D6"/>
    <w:rsid w:val="000509CD"/>
    <w:rsid w:val="000653CD"/>
    <w:rsid w:val="000655B9"/>
    <w:rsid w:val="00084ADF"/>
    <w:rsid w:val="0017665F"/>
    <w:rsid w:val="00177505"/>
    <w:rsid w:val="001A5F84"/>
    <w:rsid w:val="001B3215"/>
    <w:rsid w:val="00201FD4"/>
    <w:rsid w:val="00224755"/>
    <w:rsid w:val="00267783"/>
    <w:rsid w:val="002A0529"/>
    <w:rsid w:val="002F5722"/>
    <w:rsid w:val="002F6EF4"/>
    <w:rsid w:val="00304D26"/>
    <w:rsid w:val="00352217"/>
    <w:rsid w:val="00376FCC"/>
    <w:rsid w:val="003A29A4"/>
    <w:rsid w:val="003B2B13"/>
    <w:rsid w:val="003B3F97"/>
    <w:rsid w:val="004207EA"/>
    <w:rsid w:val="0043267A"/>
    <w:rsid w:val="004B0769"/>
    <w:rsid w:val="004B22BC"/>
    <w:rsid w:val="004D58E2"/>
    <w:rsid w:val="00500009"/>
    <w:rsid w:val="00500978"/>
    <w:rsid w:val="0057610D"/>
    <w:rsid w:val="00591811"/>
    <w:rsid w:val="005C1370"/>
    <w:rsid w:val="005C356A"/>
    <w:rsid w:val="005D17FE"/>
    <w:rsid w:val="005E2C2A"/>
    <w:rsid w:val="00601E7E"/>
    <w:rsid w:val="00607C1A"/>
    <w:rsid w:val="006116BA"/>
    <w:rsid w:val="00640937"/>
    <w:rsid w:val="00655ECD"/>
    <w:rsid w:val="00673CD9"/>
    <w:rsid w:val="00684E70"/>
    <w:rsid w:val="006D765F"/>
    <w:rsid w:val="006E23EB"/>
    <w:rsid w:val="006E488A"/>
    <w:rsid w:val="007022F1"/>
    <w:rsid w:val="00722B00"/>
    <w:rsid w:val="007F2D1C"/>
    <w:rsid w:val="00866202"/>
    <w:rsid w:val="00877B09"/>
    <w:rsid w:val="008E2D9D"/>
    <w:rsid w:val="008F2368"/>
    <w:rsid w:val="008F3E61"/>
    <w:rsid w:val="00900B21"/>
    <w:rsid w:val="00902636"/>
    <w:rsid w:val="0092147E"/>
    <w:rsid w:val="00943BC9"/>
    <w:rsid w:val="00944CD6"/>
    <w:rsid w:val="009664E0"/>
    <w:rsid w:val="009A6350"/>
    <w:rsid w:val="009C1965"/>
    <w:rsid w:val="009C3343"/>
    <w:rsid w:val="009C6329"/>
    <w:rsid w:val="009F0711"/>
    <w:rsid w:val="009F2FF2"/>
    <w:rsid w:val="00A404AB"/>
    <w:rsid w:val="00A47241"/>
    <w:rsid w:val="00A66AAC"/>
    <w:rsid w:val="00A7232F"/>
    <w:rsid w:val="00A77159"/>
    <w:rsid w:val="00A93665"/>
    <w:rsid w:val="00AD3C33"/>
    <w:rsid w:val="00B23759"/>
    <w:rsid w:val="00B41955"/>
    <w:rsid w:val="00B917F7"/>
    <w:rsid w:val="00BA554A"/>
    <w:rsid w:val="00BD35E2"/>
    <w:rsid w:val="00BD4B1A"/>
    <w:rsid w:val="00BE3D49"/>
    <w:rsid w:val="00BE6A58"/>
    <w:rsid w:val="00BF0C79"/>
    <w:rsid w:val="00C03771"/>
    <w:rsid w:val="00C80B0E"/>
    <w:rsid w:val="00C84569"/>
    <w:rsid w:val="00C927FC"/>
    <w:rsid w:val="00C95B37"/>
    <w:rsid w:val="00CC1FDC"/>
    <w:rsid w:val="00CC59A7"/>
    <w:rsid w:val="00D62AA9"/>
    <w:rsid w:val="00D63886"/>
    <w:rsid w:val="00D63CBD"/>
    <w:rsid w:val="00D71279"/>
    <w:rsid w:val="00D963A9"/>
    <w:rsid w:val="00E07755"/>
    <w:rsid w:val="00E47C28"/>
    <w:rsid w:val="00E61491"/>
    <w:rsid w:val="00E747E2"/>
    <w:rsid w:val="00E77DC1"/>
    <w:rsid w:val="00EA45A2"/>
    <w:rsid w:val="00EC41B9"/>
    <w:rsid w:val="00F11F9B"/>
    <w:rsid w:val="00F25988"/>
    <w:rsid w:val="00F34C11"/>
    <w:rsid w:val="00FC06FA"/>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7B45"/>
  <w15:docId w15:val="{CA59E346-B4AD-40F9-B25B-59043FBB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3A9"/>
  </w:style>
  <w:style w:type="paragraph" w:styleId="ListParagraph">
    <w:name w:val="List Paragraph"/>
    <w:basedOn w:val="Normal"/>
    <w:uiPriority w:val="34"/>
    <w:qFormat/>
    <w:rsid w:val="00D963A9"/>
    <w:pPr>
      <w:ind w:left="720"/>
      <w:contextualSpacing/>
    </w:pPr>
  </w:style>
  <w:style w:type="paragraph" w:styleId="EndnoteText">
    <w:name w:val="endnote text"/>
    <w:basedOn w:val="Normal"/>
    <w:link w:val="EndnoteTextChar"/>
    <w:uiPriority w:val="99"/>
    <w:semiHidden/>
    <w:unhideWhenUsed/>
    <w:rsid w:val="00D963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3A9"/>
    <w:rPr>
      <w:sz w:val="20"/>
      <w:szCs w:val="20"/>
    </w:rPr>
  </w:style>
  <w:style w:type="character" w:styleId="EndnoteReference">
    <w:name w:val="endnote reference"/>
    <w:basedOn w:val="DefaultParagraphFont"/>
    <w:uiPriority w:val="99"/>
    <w:semiHidden/>
    <w:unhideWhenUsed/>
    <w:rsid w:val="00D963A9"/>
    <w:rPr>
      <w:vertAlign w:val="superscript"/>
    </w:rPr>
  </w:style>
  <w:style w:type="character" w:styleId="CommentReference">
    <w:name w:val="annotation reference"/>
    <w:basedOn w:val="DefaultParagraphFont"/>
    <w:uiPriority w:val="99"/>
    <w:semiHidden/>
    <w:unhideWhenUsed/>
    <w:rsid w:val="00D963A9"/>
    <w:rPr>
      <w:sz w:val="16"/>
      <w:szCs w:val="16"/>
    </w:rPr>
  </w:style>
  <w:style w:type="paragraph" w:styleId="CommentText">
    <w:name w:val="annotation text"/>
    <w:basedOn w:val="Normal"/>
    <w:link w:val="CommentTextChar"/>
    <w:uiPriority w:val="99"/>
    <w:unhideWhenUsed/>
    <w:rsid w:val="00D963A9"/>
    <w:pPr>
      <w:spacing w:line="240" w:lineRule="auto"/>
    </w:pPr>
    <w:rPr>
      <w:sz w:val="20"/>
      <w:szCs w:val="20"/>
    </w:rPr>
  </w:style>
  <w:style w:type="character" w:customStyle="1" w:styleId="CommentTextChar">
    <w:name w:val="Comment Text Char"/>
    <w:basedOn w:val="DefaultParagraphFont"/>
    <w:link w:val="CommentText"/>
    <w:uiPriority w:val="99"/>
    <w:rsid w:val="00D963A9"/>
    <w:rPr>
      <w:sz w:val="20"/>
      <w:szCs w:val="20"/>
    </w:rPr>
  </w:style>
  <w:style w:type="character" w:styleId="Hyperlink">
    <w:name w:val="Hyperlink"/>
    <w:basedOn w:val="DefaultParagraphFont"/>
    <w:uiPriority w:val="99"/>
    <w:unhideWhenUsed/>
    <w:rsid w:val="00D963A9"/>
    <w:rPr>
      <w:color w:val="0000FF" w:themeColor="hyperlink"/>
      <w:u w:val="single"/>
    </w:rPr>
  </w:style>
  <w:style w:type="table" w:styleId="TableGrid">
    <w:name w:val="Table Grid"/>
    <w:basedOn w:val="TableNormal"/>
    <w:uiPriority w:val="59"/>
    <w:rsid w:val="00D96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3A9"/>
    <w:rPr>
      <w:rFonts w:ascii="Tahoma" w:hAnsi="Tahoma" w:cs="Tahoma"/>
      <w:sz w:val="16"/>
      <w:szCs w:val="16"/>
    </w:rPr>
  </w:style>
  <w:style w:type="character" w:styleId="FollowedHyperlink">
    <w:name w:val="FollowedHyperlink"/>
    <w:basedOn w:val="DefaultParagraphFont"/>
    <w:uiPriority w:val="99"/>
    <w:semiHidden/>
    <w:unhideWhenUsed/>
    <w:rsid w:val="00902636"/>
    <w:rPr>
      <w:color w:val="800080" w:themeColor="followedHyperlink"/>
      <w:u w:val="single"/>
    </w:rPr>
  </w:style>
  <w:style w:type="paragraph" w:styleId="FootnoteText">
    <w:name w:val="footnote text"/>
    <w:basedOn w:val="Normal"/>
    <w:link w:val="FootnoteTextChar"/>
    <w:uiPriority w:val="99"/>
    <w:semiHidden/>
    <w:unhideWhenUsed/>
    <w:rsid w:val="006E4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88A"/>
    <w:rPr>
      <w:sz w:val="20"/>
      <w:szCs w:val="20"/>
    </w:rPr>
  </w:style>
  <w:style w:type="character" w:styleId="FootnoteReference">
    <w:name w:val="footnote reference"/>
    <w:basedOn w:val="DefaultParagraphFont"/>
    <w:uiPriority w:val="99"/>
    <w:semiHidden/>
    <w:unhideWhenUsed/>
    <w:rsid w:val="006E488A"/>
    <w:rPr>
      <w:vertAlign w:val="superscript"/>
    </w:rPr>
  </w:style>
  <w:style w:type="paragraph" w:styleId="CommentSubject">
    <w:name w:val="annotation subject"/>
    <w:basedOn w:val="CommentText"/>
    <w:next w:val="CommentText"/>
    <w:link w:val="CommentSubjectChar"/>
    <w:uiPriority w:val="99"/>
    <w:semiHidden/>
    <w:unhideWhenUsed/>
    <w:rsid w:val="003B2B13"/>
    <w:rPr>
      <w:b/>
      <w:bCs/>
    </w:rPr>
  </w:style>
  <w:style w:type="character" w:customStyle="1" w:styleId="CommentSubjectChar">
    <w:name w:val="Comment Subject Char"/>
    <w:basedOn w:val="CommentTextChar"/>
    <w:link w:val="CommentSubject"/>
    <w:uiPriority w:val="99"/>
    <w:semiHidden/>
    <w:rsid w:val="003B2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BA7536-3BE8-4B38-ADCD-F75E72DB22D6}"/>
</file>

<file path=customXml/itemProps2.xml><?xml version="1.0" encoding="utf-8"?>
<ds:datastoreItem xmlns:ds="http://schemas.openxmlformats.org/officeDocument/2006/customXml" ds:itemID="{305F9B91-51BB-464D-A9D9-47DE7B6D9728}">
  <ds:schemaRefs>
    <ds:schemaRef ds:uri="http://schemas.microsoft.com/sharepoint/v3/contenttype/forms"/>
  </ds:schemaRefs>
</ds:datastoreItem>
</file>

<file path=customXml/itemProps3.xml><?xml version="1.0" encoding="utf-8"?>
<ds:datastoreItem xmlns:ds="http://schemas.openxmlformats.org/officeDocument/2006/customXml" ds:itemID="{90614AFB-7567-4188-B773-ADE0A20155FC}">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4.xml><?xml version="1.0" encoding="utf-8"?>
<ds:datastoreItem xmlns:ds="http://schemas.openxmlformats.org/officeDocument/2006/customXml" ds:itemID="{25D4BE08-9709-4E9A-9150-C3433AAB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2294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7</cp:revision>
  <dcterms:created xsi:type="dcterms:W3CDTF">2017-02-10T20:53:00Z</dcterms:created>
  <dcterms:modified xsi:type="dcterms:W3CDTF">2019-11-20T19:37:00Z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