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CA6C" w14:textId="51E67F53" w:rsidR="00A24281" w:rsidRPr="00BC2836" w:rsidRDefault="00C61749" w:rsidP="00A2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val="hr-HR" w:eastAsia="zh-CN"/>
        </w:rPr>
      </w:pPr>
      <w:r w:rsidRPr="00BC2836">
        <w:rPr>
          <w:rFonts w:ascii="Times New Roman" w:eastAsia="SimSun" w:hAnsi="Times New Roman" w:cs="Times New Roman"/>
          <w:b/>
          <w:sz w:val="24"/>
          <w:szCs w:val="24"/>
          <w:u w:val="single"/>
          <w:lang w:val="hr-HR" w:eastAsia="zh-CN"/>
        </w:rPr>
        <w:t>Plan za kontrolu tehnologije</w:t>
      </w:r>
      <w:r w:rsidR="00A24281" w:rsidRPr="00BC2836">
        <w:rPr>
          <w:rFonts w:ascii="Times New Roman" w:eastAsia="SimSun" w:hAnsi="Times New Roman" w:cs="Times New Roman"/>
          <w:b/>
          <w:sz w:val="24"/>
          <w:szCs w:val="24"/>
          <w:u w:val="single"/>
          <w:lang w:val="hr-HR" w:eastAsia="zh-CN"/>
        </w:rPr>
        <w:t xml:space="preserve"> (TCP)</w:t>
      </w:r>
      <w:r w:rsidR="00A24281" w:rsidRPr="00BC2836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 xml:space="preserve"> </w:t>
      </w:r>
      <w:r w:rsidR="00A24281" w:rsidRPr="00BC2836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endnoteReference w:id="1"/>
      </w:r>
    </w:p>
    <w:p w14:paraId="7D08459B" w14:textId="77777777" w:rsidR="00A24281" w:rsidRPr="00BC2836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1634A3D" w14:textId="232ECDE3" w:rsidR="00A24281" w:rsidRPr="00BC2836" w:rsidRDefault="00176826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koliko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vaše preduzeće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>posluje sa kontrolisanim tehnologijama, zapošljava strane državljane ili organizuje redovne sastanke sa stranim državaljanima,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C61749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reporuka </w:t>
      </w:r>
      <w:r>
        <w:rPr>
          <w:rFonts w:ascii="Times New Roman" w:hAnsi="Times New Roman" w:cs="Times New Roman"/>
          <w:sz w:val="24"/>
          <w:szCs w:val="24"/>
          <w:lang w:val="hr-HR"/>
        </w:rPr>
        <w:t>je da vaše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preduzeće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zradi P</w:t>
      </w:r>
      <w:r w:rsidR="00C61749" w:rsidRPr="00BC2836"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61749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n za kontrolu tehnologije </w:t>
      </w:r>
      <w:r w:rsidR="00A24281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(TCP). </w:t>
      </w:r>
    </w:p>
    <w:p w14:paraId="1923D477" w14:textId="77777777" w:rsidR="00A24281" w:rsidRPr="00BC2836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9A8597" w14:textId="4A3F3C77" w:rsidR="00A24281" w:rsidRPr="00BC2836" w:rsidRDefault="00C61749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Veliki broj preduzeća ne prepoznaje pretnje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koje podrazumeva prisustvo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>lica ili zaposleni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h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koji potencijalno mogu da zloupotrebe ili prekorače nivo dozvoljenog pristupa kontrolisanim informacijama/</w:t>
      </w:r>
      <w:r w:rsidR="001768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podacima i nezakonito prisvoje </w:t>
      </w:r>
      <w:r w:rsidR="00176826">
        <w:rPr>
          <w:rFonts w:ascii="Times New Roman" w:hAnsi="Times New Roman" w:cs="Times New Roman"/>
          <w:sz w:val="24"/>
          <w:szCs w:val="24"/>
          <w:lang w:val="hr-HR"/>
        </w:rPr>
        <w:t>osetljive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tehnologije ili informacije zarad finans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ijske dobiti ili drugih malicio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>znih ciljeva (na primer, krađa intelektualne svojine za inostrana preduzeća ili vlade). I zaista, pretnje unutar samog preduzeća postale su uobičajena i popularna pojava koja na meti ima ne samo pr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eduzeća u privatnom sektoru</w:t>
      </w:r>
      <w:r w:rsidR="0017682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već i državne agencije</w:t>
      </w:r>
      <w:r w:rsidR="0017682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zarad ostvarivanja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različ</w:t>
      </w:r>
      <w:r w:rsidR="00176826">
        <w:rPr>
          <w:rFonts w:ascii="Times New Roman" w:hAnsi="Times New Roman" w:cs="Times New Roman"/>
          <w:sz w:val="24"/>
          <w:szCs w:val="24"/>
          <w:lang w:val="hr-HR"/>
        </w:rPr>
        <w:t>itih ciljeva koji se kreću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od finansijske dobiti, preko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sabotaže u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IT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>domenu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do sticanja poslovne prednosti i industrijske špijunaže.</w:t>
      </w:r>
      <w:r w:rsidR="00176826">
        <w:rPr>
          <w:rFonts w:ascii="Times New Roman" w:hAnsi="Times New Roman" w:cs="Times New Roman"/>
          <w:sz w:val="24"/>
          <w:szCs w:val="24"/>
          <w:lang w:val="hr-HR"/>
        </w:rPr>
        <w:t xml:space="preserve"> Kao rezultat toge,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većina preduzeća </w:t>
      </w:r>
      <w:r w:rsidR="00176826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odlučuje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da se u tom pogledu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osloni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na planove za kontrolu tehnologije kojima se uspostavljaju politike i mehanizmi fizičke i IT bezbednosti za borbu protiv pomenutih pretnji.  </w:t>
      </w:r>
    </w:p>
    <w:p w14:paraId="5903B9B6" w14:textId="77777777" w:rsidR="00A24281" w:rsidRPr="00BC2836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F85C5F" w14:textId="54575868" w:rsidR="00A24281" w:rsidRPr="00BC2836" w:rsidRDefault="00E00078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C2836">
        <w:rPr>
          <w:rFonts w:ascii="Times New Roman" w:hAnsi="Times New Roman" w:cs="Times New Roman"/>
          <w:sz w:val="24"/>
          <w:szCs w:val="24"/>
          <w:lang w:val="hr-HR"/>
        </w:rPr>
        <w:t>Plan za kontrolu tehnologije</w:t>
      </w:r>
      <w:r w:rsidR="00A24281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A24281" w:rsidRPr="00BC2836">
        <w:rPr>
          <w:rFonts w:ascii="Times New Roman" w:hAnsi="Times New Roman" w:cs="Times New Roman"/>
          <w:sz w:val="24"/>
          <w:szCs w:val="24"/>
          <w:lang w:val="hr-HR"/>
        </w:rPr>
        <w:t>TCP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24281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uspostavlja interne procedure koje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za cilj </w:t>
      </w:r>
      <w:r w:rsidR="00176826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imaju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sprečavanje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neovlašćen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pristup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kontrolisanoj tehnologiji i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obezbeđivanje poštovanja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zahteva i propisa koji se odnose na kontrolu spoljne trgovine strateškom robo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m. Plan za kontrolu tehnologije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treba da </w:t>
      </w:r>
      <w:r w:rsidR="00BC2836" w:rsidRPr="00BC2836">
        <w:rPr>
          <w:rFonts w:ascii="Times New Roman" w:hAnsi="Times New Roman" w:cs="Times New Roman"/>
          <w:sz w:val="24"/>
          <w:szCs w:val="24"/>
          <w:lang w:val="hr-HR"/>
        </w:rPr>
        <w:t>predstavlja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sastavni deo Programa interne usklađenosti preduzeća i da sadrži dodatne funkcije kao što su </w:t>
      </w:r>
      <w:r w:rsidRPr="00BC2836">
        <w:rPr>
          <w:rFonts w:ascii="Times New Roman" w:hAnsi="Times New Roman" w:cs="Times New Roman"/>
          <w:b/>
          <w:sz w:val="24"/>
          <w:szCs w:val="24"/>
          <w:lang w:val="hr-HR"/>
        </w:rPr>
        <w:t xml:space="preserve">plan fizičke bezbednosti, plan </w:t>
      </w:r>
      <w:r w:rsidR="0017682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informatičke </w:t>
      </w:r>
      <w:r w:rsidRPr="00BC2836">
        <w:rPr>
          <w:rFonts w:ascii="Times New Roman" w:hAnsi="Times New Roman" w:cs="Times New Roman"/>
          <w:b/>
          <w:sz w:val="24"/>
          <w:szCs w:val="24"/>
          <w:lang w:val="hr-HR"/>
        </w:rPr>
        <w:t>bezbednosti i proce</w:t>
      </w:r>
      <w:r w:rsidR="00BC2836" w:rsidRPr="00BC2836">
        <w:rPr>
          <w:rFonts w:ascii="Times New Roman" w:hAnsi="Times New Roman" w:cs="Times New Roman"/>
          <w:b/>
          <w:sz w:val="24"/>
          <w:szCs w:val="24"/>
          <w:lang w:val="hr-HR"/>
        </w:rPr>
        <w:t>d</w:t>
      </w:r>
      <w:r w:rsidRPr="00BC2836">
        <w:rPr>
          <w:rFonts w:ascii="Times New Roman" w:hAnsi="Times New Roman" w:cs="Times New Roman"/>
          <w:b/>
          <w:sz w:val="24"/>
          <w:szCs w:val="24"/>
          <w:lang w:val="hr-HR"/>
        </w:rPr>
        <w:t>ure za proveru zaposlenih.</w:t>
      </w:r>
      <w:r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4281" w:rsidRPr="00BC28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8FC9FE0" w14:textId="77777777" w:rsidR="00A24281" w:rsidRPr="00BC2836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8E157D" w14:textId="7C4EA58D" w:rsidR="00A24281" w:rsidRPr="00BC2836" w:rsidRDefault="00E00078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BC283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Elemen</w:t>
      </w:r>
      <w:r w:rsidR="00BC2836" w:rsidRPr="00BC283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ti Plana za kontrolu tehnologije</w:t>
      </w:r>
      <w:r w:rsidRPr="00BC283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  <w:r w:rsidR="00A24281" w:rsidRPr="00BC283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(TCP)</w:t>
      </w:r>
    </w:p>
    <w:p w14:paraId="1BDB3055" w14:textId="77777777" w:rsidR="00A24281" w:rsidRPr="00BC2836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D9F124" w14:textId="21D98DD6" w:rsidR="00A24281" w:rsidRPr="00BC2836" w:rsidRDefault="00E00078" w:rsidP="00A242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C2836">
        <w:rPr>
          <w:rFonts w:ascii="Times New Roman" w:hAnsi="Times New Roman" w:cs="Times New Roman"/>
          <w:b/>
          <w:sz w:val="24"/>
          <w:szCs w:val="24"/>
          <w:lang w:val="hr-HR"/>
        </w:rPr>
        <w:t xml:space="preserve">Da bi obezbedio pravilno upravljanje tehnologijom i informacijama od strateškog značaja, sveobuhvatni plan za kontrolu tehnologije treba da sadrži sledeće: </w:t>
      </w:r>
      <w:r w:rsidR="00A24281" w:rsidRPr="00BC283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3E04B7C3" w14:textId="11387BF9" w:rsidR="00A24281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veobuhvatnu izjavu o poslovnoj politici koja </w:t>
      </w:r>
      <w:proofErr w:type="spellStart"/>
      <w:r w:rsidR="004B0CF3">
        <w:rPr>
          <w:rFonts w:ascii="Times New Roman" w:hAnsi="Times New Roman" w:cs="Times New Roman"/>
          <w:sz w:val="24"/>
          <w:szCs w:val="24"/>
        </w:rPr>
        <w:t>identifikuje</w:t>
      </w:r>
      <w:proofErr w:type="spellEnd"/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relevantne propise i zakone i </w:t>
      </w:r>
      <w:proofErr w:type="spellStart"/>
      <w:r w:rsidR="004B0CF3">
        <w:rPr>
          <w:rFonts w:ascii="Times New Roman" w:hAnsi="Times New Roman" w:cs="Times New Roman"/>
          <w:sz w:val="24"/>
          <w:szCs w:val="24"/>
        </w:rPr>
        <w:t>nala</w:t>
      </w:r>
      <w:proofErr w:type="spellEnd"/>
      <w:r w:rsidR="004B0CF3">
        <w:rPr>
          <w:rFonts w:ascii="Times New Roman" w:hAnsi="Times New Roman" w:cs="Times New Roman"/>
          <w:sz w:val="24"/>
          <w:szCs w:val="24"/>
          <w:lang w:val="sr-Latn-RS"/>
        </w:rPr>
        <w:t>že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usklađenost sa propisima o kontroli spoljne trgovine strateškom robom;</w:t>
      </w:r>
    </w:p>
    <w:p w14:paraId="14CB43F8" w14:textId="126A6DCE" w:rsidR="00E00078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>okumentovane domaće i inostrane zahteve u oblasti kontrole spoljne trgovine strateškom robom koji se odnose na transfer tehnologija</w:t>
      </w:r>
      <w:r w:rsidR="00E00078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>;</w:t>
      </w:r>
    </w:p>
    <w:p w14:paraId="58C1D5C6" w14:textId="3DB8237D" w:rsidR="00E00078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>asno definisane „kontrolisane tehnologije“ i definicije drugih relevantnih pojmova</w:t>
      </w:r>
      <w:r w:rsidR="00E00078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>;</w:t>
      </w:r>
    </w:p>
    <w:p w14:paraId="222DBB4D" w14:textId="6E73D2AF" w:rsidR="00E00078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dređeno </w:t>
      </w:r>
      <w:r w:rsidR="00BC2836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jedno ili više ovlašćenih lica 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za usklađenost i odgovornih za upravljanje i </w:t>
      </w:r>
      <w:r w:rsidR="004B0CF3">
        <w:rPr>
          <w:rFonts w:ascii="Times New Roman" w:hAnsi="Times New Roman" w:cs="Times New Roman"/>
          <w:sz w:val="24"/>
          <w:szCs w:val="24"/>
          <w:lang w:val="sr-Latn-RS"/>
        </w:rPr>
        <w:t>nadgledanje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realizacije Plana za kontrolu tehnologije, sa odgovarajućim kontakt podacima;  </w:t>
      </w:r>
    </w:p>
    <w:p w14:paraId="4DE5CD14" w14:textId="779D131A" w:rsidR="00E00078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efinisane uloge i odgovornosti lica odgovornih za upravljanje Planom za kontrolu tehnologije (na primer, </w:t>
      </w:r>
      <w:r w:rsidR="004B0CF3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>lavni službenik za usklađenost);</w:t>
      </w:r>
    </w:p>
    <w:p w14:paraId="5E137213" w14:textId="5627EC02" w:rsidR="00E00078" w:rsidRPr="00BC2836" w:rsidRDefault="004B0CF3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Formulisane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zahteve, procese i procedure za kontrolu tehnologije;</w:t>
      </w:r>
      <w:r w:rsidR="00E00078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</w:t>
      </w:r>
    </w:p>
    <w:p w14:paraId="10D2DA63" w14:textId="6D591918" w:rsidR="00E00078" w:rsidRPr="00BC2836" w:rsidRDefault="004B0CF3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Prepoznati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lica u preduzeću na koja se zahtevi odnose;</w:t>
      </w:r>
    </w:p>
    <w:p w14:paraId="19FCE536" w14:textId="5F86C64D" w:rsidR="00E00078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dgovornosti zaposlenih i obaveze izvođača i dobavljača; </w:t>
      </w:r>
    </w:p>
    <w:p w14:paraId="55AB40B2" w14:textId="66F5B7C2" w:rsidR="00E00078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ačne lokacije kontrolisanih „tehničkih podataka“ i objekte </w:t>
      </w:r>
      <w:r w:rsidR="004B0CF3">
        <w:rPr>
          <w:rFonts w:ascii="Times New Roman" w:hAnsi="Times New Roman" w:cs="Times New Roman"/>
          <w:sz w:val="24"/>
          <w:szCs w:val="24"/>
          <w:lang w:val="sr-Latn-RS"/>
        </w:rPr>
        <w:t>na koje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se primenjuju ograničenja;</w:t>
      </w:r>
    </w:p>
    <w:p w14:paraId="76F68CAE" w14:textId="78DEF55C" w:rsidR="00A24281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S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mernice koje se odnose na </w:t>
      </w:r>
      <w:r w:rsidR="004B0CF3">
        <w:rPr>
          <w:rFonts w:ascii="Times New Roman" w:hAnsi="Times New Roman" w:cs="Times New Roman"/>
          <w:b/>
          <w:sz w:val="24"/>
          <w:szCs w:val="24"/>
          <w:lang w:val="sr-Latn-RS"/>
        </w:rPr>
        <w:t>informatičku b</w:t>
      </w:r>
      <w:r w:rsidR="00E00078" w:rsidRPr="00BC2836">
        <w:rPr>
          <w:rFonts w:ascii="Times New Roman" w:hAnsi="Times New Roman" w:cs="Times New Roman"/>
          <w:b/>
          <w:sz w:val="24"/>
          <w:szCs w:val="24"/>
          <w:lang w:val="uz-Cyrl-UZ"/>
        </w:rPr>
        <w:t>ezbednost i pristup IT sistemima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u cilju sprečavanja neovlašćenog transfera</w:t>
      </w:r>
      <w:r w:rsidR="00BC2836">
        <w:rPr>
          <w:rFonts w:ascii="Times New Roman" w:hAnsi="Times New Roman" w:cs="Times New Roman"/>
          <w:sz w:val="24"/>
          <w:szCs w:val="24"/>
          <w:lang w:val="uz-Cyrl-UZ"/>
        </w:rPr>
        <w:t xml:space="preserve"> kontrolisane tehnologije:</w:t>
      </w:r>
    </w:p>
    <w:p w14:paraId="6B7FE585" w14:textId="1217D2FB" w:rsidR="00A24281" w:rsidRPr="00BC2836" w:rsidRDefault="00E00078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zaštita lozinkom, prijava, zaključavanje sesije, </w:t>
      </w:r>
    </w:p>
    <w:p w14:paraId="24951854" w14:textId="5F311F66" w:rsidR="00A24281" w:rsidRPr="00BC2836" w:rsidRDefault="00E00078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šifriranje datoteka, </w:t>
      </w:r>
      <w:r w:rsidR="004B0CF3">
        <w:rPr>
          <w:rFonts w:ascii="Times New Roman" w:eastAsia="SimSun" w:hAnsi="Times New Roman" w:cs="Times New Roman"/>
          <w:sz w:val="24"/>
          <w:szCs w:val="24"/>
          <w:lang w:val="hr-HR" w:eastAsia="zh-CN"/>
        </w:rPr>
        <w:t>firewall</w:t>
      </w: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, </w:t>
      </w:r>
    </w:p>
    <w:p w14:paraId="06D30F7B" w14:textId="6C2BCBCE" w:rsidR="00A24281" w:rsidRPr="00BC2836" w:rsidRDefault="00E00078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antivirusne i provere sajber bezbednosti, </w:t>
      </w:r>
    </w:p>
    <w:p w14:paraId="6A05A7AA" w14:textId="3F365C61" w:rsidR="00A24281" w:rsidRPr="00BC2836" w:rsidRDefault="00E00078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upotrebna Virtualnih privatnih mreža odnosno </w:t>
      </w:r>
      <w:r w:rsidR="00A24281" w:rsidRPr="00BC2836">
        <w:rPr>
          <w:rFonts w:ascii="Times New Roman" w:eastAsia="SimSun" w:hAnsi="Times New Roman" w:cs="Times New Roman"/>
          <w:i/>
          <w:sz w:val="24"/>
          <w:szCs w:val="24"/>
          <w:lang w:val="hr-HR" w:eastAsia="zh-CN"/>
        </w:rPr>
        <w:t>Virtual Private Networks</w:t>
      </w:r>
      <w:r w:rsidR="00A24281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(VPNs) </w:t>
      </w: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i servera koji nisu na mreži, </w:t>
      </w:r>
      <w:r w:rsidR="00A24281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</w:t>
      </w:r>
    </w:p>
    <w:p w14:paraId="75FE179F" w14:textId="336DA8BC" w:rsidR="00A24281" w:rsidRPr="00BC2836" w:rsidRDefault="00E00078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>uništavanje</w:t>
      </w:r>
      <w:r w:rsidR="00A24281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>/</w:t>
      </w:r>
      <w:r w:rsidR="004B0CF3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</w:t>
      </w: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brisanje kontrolisanih tehnologija. </w:t>
      </w:r>
      <w:r w:rsidR="00A24281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</w:t>
      </w:r>
    </w:p>
    <w:p w14:paraId="2FDD1A0F" w14:textId="3D0985E5" w:rsidR="00A24281" w:rsidRPr="00BC2836" w:rsidRDefault="00176826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spostavljene </w:t>
      </w:r>
      <w:r w:rsidR="00E00078" w:rsidRPr="00BC2836">
        <w:rPr>
          <w:rFonts w:ascii="Times New Roman" w:hAnsi="Times New Roman" w:cs="Times New Roman"/>
          <w:b/>
          <w:sz w:val="24"/>
          <w:szCs w:val="24"/>
          <w:lang w:val="uz-Cyrl-UZ"/>
        </w:rPr>
        <w:t>mere fizičkog obezbeđenja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radi spre</w:t>
      </w:r>
      <w:r w:rsidR="004B0CF3">
        <w:rPr>
          <w:rFonts w:ascii="Times New Roman" w:hAnsi="Times New Roman" w:cs="Times New Roman"/>
          <w:sz w:val="24"/>
          <w:szCs w:val="24"/>
          <w:lang w:val="uz-Cyrl-UZ"/>
        </w:rPr>
        <w:t>čavanja neovlašćenog pristupa. T</w:t>
      </w:r>
      <w:r w:rsidR="004B0CF3">
        <w:rPr>
          <w:rFonts w:ascii="Times New Roman" w:hAnsi="Times New Roman" w:cs="Times New Roman"/>
          <w:sz w:val="24"/>
          <w:szCs w:val="24"/>
          <w:lang w:val="sr-Latn-RS"/>
        </w:rPr>
        <w:t>reba opisati p</w:t>
      </w:r>
      <w:r w:rsidR="00E00078" w:rsidRPr="00BC2836">
        <w:rPr>
          <w:rFonts w:ascii="Times New Roman" w:hAnsi="Times New Roman" w:cs="Times New Roman"/>
          <w:sz w:val="24"/>
          <w:szCs w:val="24"/>
          <w:lang w:val="uz-Cyrl-UZ"/>
        </w:rPr>
        <w:t>rakse koje se odnose na:</w:t>
      </w:r>
    </w:p>
    <w:p w14:paraId="503D8F7C" w14:textId="1553C38C" w:rsidR="00A24281" w:rsidRPr="00BC2836" w:rsidRDefault="00926DA0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>kontrolu pristupa,</w:t>
      </w:r>
    </w:p>
    <w:p w14:paraId="64B6604F" w14:textId="69F273DD" w:rsidR="00A24281" w:rsidRPr="00BC2836" w:rsidRDefault="00926DA0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legitimisanje i kontrolu posetilaca, </w:t>
      </w:r>
    </w:p>
    <w:p w14:paraId="4399B5DA" w14:textId="0BCAA48D" w:rsidR="00A24281" w:rsidRPr="00BC2836" w:rsidRDefault="00926DA0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skladištenje dokumenata i podataka, </w:t>
      </w:r>
    </w:p>
    <w:p w14:paraId="7AE24F66" w14:textId="36AADA98" w:rsidR="00A24281" w:rsidRPr="00BC2836" w:rsidRDefault="00926DA0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odlaganje kontrolisanih informacija, </w:t>
      </w:r>
    </w:p>
    <w:p w14:paraId="570CE8C6" w14:textId="5AF6AAB8" w:rsidR="00A24281" w:rsidRPr="00BC2836" w:rsidRDefault="004B0CF3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Svi procesi kod uvoza i izvoza, uključujući nevidljive transfere, treba da obuhvataju procedure za pregled i dokumentovanje u svim ključnim fazama, u cilju sprečavanja neovlašćenog transfera</w:t>
      </w:r>
      <w:r w:rsidR="00926DA0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</w:p>
    <w:p w14:paraId="254AE35A" w14:textId="5205032E" w:rsidR="00A24281" w:rsidRPr="00BC2836" w:rsidRDefault="004B0CF3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926DA0" w:rsidRPr="00BC2836">
        <w:rPr>
          <w:rFonts w:ascii="Times New Roman" w:hAnsi="Times New Roman" w:cs="Times New Roman"/>
          <w:sz w:val="24"/>
          <w:szCs w:val="24"/>
          <w:lang w:val="uz-Cyrl-UZ"/>
        </w:rPr>
        <w:t>istem klasifikacije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treba da bude uspostavljen i opisan kako bi na odgovarajući način razlikovao i klasifikovao sve kontrolisane informacije. Si</w:t>
      </w:r>
      <w:r w:rsidR="001F5E42">
        <w:rPr>
          <w:rFonts w:ascii="Times New Roman" w:hAnsi="Times New Roman" w:cs="Times New Roman"/>
          <w:sz w:val="24"/>
          <w:szCs w:val="24"/>
          <w:lang w:val="sr-Latn-RS"/>
        </w:rPr>
        <w:t>stem takođe treba da nastoji da odvoji (firewall) kontrolisanu tehnologiju od one koja ne podleže kontroli</w:t>
      </w:r>
      <w:r w:rsidR="00926DA0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14:paraId="4500AAFE" w14:textId="4BD4BD5A" w:rsidR="00A24281" w:rsidRPr="00BC2836" w:rsidRDefault="00176826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926DA0" w:rsidRPr="00BC2836">
        <w:rPr>
          <w:rFonts w:ascii="Times New Roman" w:hAnsi="Times New Roman" w:cs="Times New Roman"/>
          <w:sz w:val="24"/>
          <w:szCs w:val="24"/>
          <w:lang w:val="uz-Cyrl-UZ"/>
        </w:rPr>
        <w:t>odrobno opisane postupke za kontrolu, skladištenje, rukovanje i odlaganje dokumenta;</w:t>
      </w:r>
    </w:p>
    <w:p w14:paraId="45ACAE10" w14:textId="744007B6" w:rsidR="00A24281" w:rsidRPr="00BC2836" w:rsidRDefault="001F5E42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Razviti p</w:t>
      </w:r>
      <w:r w:rsidR="00926DA0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rocedure za proveru zaposlenih </w:t>
      </w:r>
      <w:r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AE207A">
        <w:rPr>
          <w:rFonts w:ascii="Times New Roman" w:hAnsi="Times New Roman" w:cs="Times New Roman"/>
          <w:sz w:val="24"/>
          <w:szCs w:val="24"/>
          <w:lang w:val="sr-Latn-RS"/>
        </w:rPr>
        <w:t>ako bi se osiguralo da se ne nalaze u kaznenoj evidenciji ili da nemaju</w:t>
      </w:r>
      <w:r w:rsidR="00926DA0" w:rsidRPr="00BC2836">
        <w:rPr>
          <w:rFonts w:ascii="Times New Roman" w:hAnsi="Times New Roman" w:cs="Times New Roman"/>
          <w:sz w:val="24"/>
          <w:szCs w:val="24"/>
          <w:lang w:val="uz-Cyrl-UZ"/>
        </w:rPr>
        <w:t xml:space="preserve"> veze sa određenim privrednim subjektima ili pojedincima koji su učestvovali u aktivnostima širenja naoružanja. </w:t>
      </w:r>
      <w:r w:rsidR="00926DA0" w:rsidRPr="00BC2836"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  <w:t>Napomena</w:t>
      </w:r>
      <w:r w:rsidR="00A24281" w:rsidRPr="00BC2836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: </w:t>
      </w:r>
      <w:r w:rsidR="00926DA0" w:rsidRPr="00BC2836">
        <w:rPr>
          <w:rFonts w:ascii="Times New Roman" w:eastAsia="SimSun" w:hAnsi="Times New Roman" w:cs="Times New Roman"/>
          <w:i/>
          <w:sz w:val="24"/>
          <w:szCs w:val="24"/>
          <w:lang w:val="hr-HR" w:eastAsia="zh-CN"/>
        </w:rPr>
        <w:t>Alat za kontrolu lica na koja se primenjuju ograničenja koji predstavlja sastavni deo</w:t>
      </w:r>
      <w:r>
        <w:rPr>
          <w:rFonts w:ascii="Times New Roman" w:eastAsia="SimSun" w:hAnsi="Times New Roman" w:cs="Times New Roman"/>
          <w:i/>
          <w:sz w:val="24"/>
          <w:szCs w:val="24"/>
          <w:lang w:val="hr-HR" w:eastAsia="zh-CN"/>
        </w:rPr>
        <w:t xml:space="preserve"> Vodiča za</w:t>
      </w:r>
      <w:r w:rsidR="00926DA0" w:rsidRPr="00BC2836">
        <w:rPr>
          <w:rFonts w:ascii="Times New Roman" w:eastAsia="SimSun" w:hAnsi="Times New Roman" w:cs="Times New Roman"/>
          <w:i/>
          <w:sz w:val="24"/>
          <w:szCs w:val="24"/>
          <w:lang w:val="hr-HR" w:eastAsia="zh-CN"/>
        </w:rPr>
        <w:t xml:space="preserve"> Program interne usklađenosti može da posluži kao način za proveru zaposlenih u odnosu na različite utvrđene liste lica. </w:t>
      </w:r>
      <w:r w:rsidR="00A24281" w:rsidRPr="00BC2836">
        <w:rPr>
          <w:rFonts w:ascii="Times New Roman" w:eastAsia="SimSun" w:hAnsi="Times New Roman" w:cs="Times New Roman"/>
          <w:i/>
          <w:sz w:val="24"/>
          <w:szCs w:val="24"/>
          <w:lang w:val="hr-HR" w:eastAsia="zh-CN"/>
        </w:rPr>
        <w:t xml:space="preserve"> </w:t>
      </w:r>
    </w:p>
    <w:p w14:paraId="0C9E62D9" w14:textId="77777777" w:rsidR="00A24281" w:rsidRPr="00BC2836" w:rsidRDefault="00A24281" w:rsidP="00A242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3342D9CD" w14:textId="57A9BFC0" w:rsidR="00A24281" w:rsidRPr="001F5E42" w:rsidRDefault="00926DA0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i/>
          <w:lang w:val="hr-HR" w:eastAsia="zh-CN"/>
        </w:rPr>
      </w:pPr>
      <w:r w:rsidRPr="001F5E42">
        <w:rPr>
          <w:rFonts w:ascii="Times New Roman" w:eastAsia="SimSun" w:hAnsi="Times New Roman" w:cs="Times New Roman"/>
          <w:u w:val="single"/>
          <w:lang w:val="hr-HR" w:eastAsia="zh-CN"/>
        </w:rPr>
        <w:t>Napomena</w:t>
      </w:r>
      <w:r w:rsidR="00A24281" w:rsidRPr="001F5E42">
        <w:rPr>
          <w:rFonts w:ascii="Times New Roman" w:eastAsia="SimSun" w:hAnsi="Times New Roman" w:cs="Times New Roman"/>
          <w:lang w:val="hr-HR" w:eastAsia="zh-CN"/>
        </w:rPr>
        <w:t xml:space="preserve">: </w:t>
      </w:r>
      <w:r w:rsidRPr="001F5E42">
        <w:rPr>
          <w:rFonts w:ascii="Times New Roman" w:eastAsia="SimSun" w:hAnsi="Times New Roman" w:cs="Times New Roman"/>
          <w:i/>
          <w:lang w:val="hr-HR" w:eastAsia="zh-CN"/>
        </w:rPr>
        <w:t>Prilog</w:t>
      </w:r>
      <w:r w:rsidR="00A24281" w:rsidRPr="001F5E42">
        <w:rPr>
          <w:rFonts w:ascii="Times New Roman" w:eastAsia="SimSun" w:hAnsi="Times New Roman" w:cs="Times New Roman"/>
          <w:i/>
          <w:lang w:val="hr-HR" w:eastAsia="zh-CN"/>
        </w:rPr>
        <w:t xml:space="preserve"> 1 </w:t>
      </w:r>
      <w:r w:rsidRPr="001F5E42">
        <w:rPr>
          <w:rFonts w:ascii="Times New Roman" w:eastAsia="SimSun" w:hAnsi="Times New Roman" w:cs="Times New Roman"/>
          <w:i/>
          <w:lang w:val="hr-HR" w:eastAsia="zh-CN"/>
        </w:rPr>
        <w:t xml:space="preserve">ovog odeljka sadrži </w:t>
      </w:r>
      <w:r w:rsidR="00BC2836" w:rsidRPr="001F5E42">
        <w:rPr>
          <w:rFonts w:ascii="Times New Roman" w:eastAsia="SimSun" w:hAnsi="Times New Roman" w:cs="Times New Roman"/>
          <w:i/>
          <w:lang w:val="hr-HR" w:eastAsia="zh-CN"/>
        </w:rPr>
        <w:t>primer</w:t>
      </w:r>
      <w:r w:rsidRPr="001F5E42">
        <w:rPr>
          <w:rFonts w:ascii="Times New Roman" w:eastAsia="SimSun" w:hAnsi="Times New Roman" w:cs="Times New Roman"/>
          <w:i/>
          <w:lang w:val="hr-HR" w:eastAsia="zh-CN"/>
        </w:rPr>
        <w:t xml:space="preserve"> Plana za kontrolu tehnologije koji vaše preduzeće može da prilagodi sopstvenim potrebama. Dalje, odeljak nudi informacije koje vašem preduzeću omogućavaju definisanje Pl</w:t>
      </w:r>
      <w:r w:rsidR="00BC2836" w:rsidRPr="001F5E42">
        <w:rPr>
          <w:rFonts w:ascii="Times New Roman" w:eastAsia="SimSun" w:hAnsi="Times New Roman" w:cs="Times New Roman"/>
          <w:i/>
          <w:lang w:val="hr-HR" w:eastAsia="zh-CN"/>
        </w:rPr>
        <w:t>ana za kontrolu pristupa stranih državljan</w:t>
      </w:r>
      <w:r w:rsidRPr="001F5E42">
        <w:rPr>
          <w:rFonts w:ascii="Times New Roman" w:eastAsia="SimSun" w:hAnsi="Times New Roman" w:cs="Times New Roman"/>
          <w:i/>
          <w:lang w:val="hr-HR" w:eastAsia="zh-CN"/>
        </w:rPr>
        <w:t xml:space="preserve">a. </w:t>
      </w:r>
      <w:r w:rsidR="00A24281" w:rsidRPr="001F5E42">
        <w:rPr>
          <w:rFonts w:ascii="Times New Roman" w:eastAsia="SimSun" w:hAnsi="Times New Roman" w:cs="Times New Roman"/>
          <w:i/>
          <w:lang w:val="hr-HR" w:eastAsia="zh-CN"/>
        </w:rPr>
        <w:t xml:space="preserve"> </w:t>
      </w:r>
    </w:p>
    <w:p w14:paraId="6802E370" w14:textId="20B27EE5" w:rsidR="00E61CC8" w:rsidRPr="00BC2836" w:rsidRDefault="00E61CC8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7ABAE989" w14:textId="77777777" w:rsidR="00A24281" w:rsidRPr="00BC2836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6F9E1E82" w14:textId="77777777" w:rsidR="00A24281" w:rsidRPr="00BC2836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20055717" w14:textId="77777777" w:rsidR="00A24281" w:rsidRPr="00BC2836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07EADC8F" w14:textId="77777777" w:rsidR="00A24281" w:rsidRPr="00BC2836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581C0D33" w14:textId="77777777" w:rsidR="00A24281" w:rsidRPr="00BC2836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473340A8" w14:textId="77777777" w:rsidR="00A24281" w:rsidRPr="00BC2836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1C28B620" w14:textId="77777777" w:rsidR="00A24281" w:rsidRPr="00BC2836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sectPr w:rsidR="00A24281" w:rsidRPr="00BC2836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2298" w14:textId="77777777" w:rsidR="000F6537" w:rsidRDefault="000F6537">
      <w:pPr>
        <w:spacing w:after="0" w:line="240" w:lineRule="auto"/>
      </w:pPr>
      <w:r>
        <w:separator/>
      </w:r>
    </w:p>
  </w:endnote>
  <w:endnote w:type="continuationSeparator" w:id="0">
    <w:p w14:paraId="736416CF" w14:textId="77777777" w:rsidR="000F6537" w:rsidRDefault="000F6537">
      <w:pPr>
        <w:spacing w:after="0" w:line="240" w:lineRule="auto"/>
      </w:pPr>
      <w:r>
        <w:continuationSeparator/>
      </w:r>
    </w:p>
  </w:endnote>
  <w:endnote w:id="1">
    <w:p w14:paraId="5246D581" w14:textId="77777777" w:rsidR="00AE207A" w:rsidRDefault="00E00078" w:rsidP="00AE207A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926DA0">
        <w:rPr>
          <w:rStyle w:val="EndnoteReference"/>
          <w:rFonts w:ascii="Times New Roman" w:hAnsi="Times New Roman" w:cs="Times New Roman"/>
          <w:sz w:val="18"/>
          <w:szCs w:val="18"/>
          <w:lang w:val="hr-HR"/>
        </w:rPr>
        <w:endnoteRef/>
      </w:r>
      <w:r w:rsidRPr="00926DA0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BC2836">
        <w:rPr>
          <w:rFonts w:ascii="Times New Roman" w:hAnsi="Times New Roman" w:cs="Times New Roman"/>
          <w:sz w:val="18"/>
          <w:szCs w:val="18"/>
          <w:lang w:val="hr-HR"/>
        </w:rPr>
        <w:t>Prilagođeno</w:t>
      </w:r>
      <w:r w:rsidR="00926DA0">
        <w:rPr>
          <w:rFonts w:ascii="Times New Roman" w:hAnsi="Times New Roman" w:cs="Times New Roman"/>
          <w:sz w:val="18"/>
          <w:szCs w:val="18"/>
          <w:lang w:val="hr-HR"/>
        </w:rPr>
        <w:t xml:space="preserve"> i </w:t>
      </w:r>
      <w:r w:rsidR="00BC2836">
        <w:rPr>
          <w:rFonts w:ascii="Times New Roman" w:hAnsi="Times New Roman" w:cs="Times New Roman"/>
          <w:sz w:val="18"/>
          <w:szCs w:val="18"/>
          <w:lang w:val="hr-HR"/>
        </w:rPr>
        <w:t>modifikovano</w:t>
      </w:r>
      <w:r w:rsidR="00926DA0">
        <w:rPr>
          <w:rFonts w:ascii="Times New Roman" w:hAnsi="Times New Roman" w:cs="Times New Roman"/>
          <w:sz w:val="18"/>
          <w:szCs w:val="18"/>
          <w:lang w:val="hr-HR"/>
        </w:rPr>
        <w:t xml:space="preserve"> iz </w:t>
      </w:r>
      <w:r w:rsidR="00AE207A">
        <w:rPr>
          <w:rFonts w:ascii="Times New Roman" w:hAnsi="Times New Roman" w:cs="Times New Roman"/>
          <w:sz w:val="18"/>
          <w:szCs w:val="18"/>
        </w:rPr>
        <w:t>“Australian Best Practice Guide for the Management of Controlled Exports and Technology,” Australian Industry Group, May 2014, &lt; http://pdf.aigroup.asn.au/13266_ecf_best_practice_guide_cover_web.pdf&gt;.</w:t>
      </w:r>
    </w:p>
    <w:p w14:paraId="4135D565" w14:textId="422CF8E9" w:rsidR="00E00078" w:rsidRPr="00926DA0" w:rsidRDefault="00E00078" w:rsidP="00A24281">
      <w:pPr>
        <w:pStyle w:val="EndnoteText"/>
        <w:rPr>
          <w:rFonts w:ascii="Times New Roman" w:hAnsi="Times New Roman" w:cs="Times New Roman"/>
          <w:sz w:val="18"/>
          <w:szCs w:val="18"/>
          <w:lang w:val="hr-HR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66DB6CE8" w:rsidR="00E00078" w:rsidRDefault="00E00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7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344B9" w14:textId="77777777" w:rsidR="00E00078" w:rsidRDefault="00E00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3BF4" w14:textId="77777777" w:rsidR="000F6537" w:rsidRDefault="000F6537">
      <w:pPr>
        <w:spacing w:after="0" w:line="240" w:lineRule="auto"/>
      </w:pPr>
      <w:r>
        <w:separator/>
      </w:r>
    </w:p>
  </w:footnote>
  <w:footnote w:type="continuationSeparator" w:id="0">
    <w:p w14:paraId="43E7DE5A" w14:textId="77777777" w:rsidR="000F6537" w:rsidRDefault="000F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4B67"/>
    <w:rsid w:val="000B4CD4"/>
    <w:rsid w:val="000D31B9"/>
    <w:rsid w:val="000D75BB"/>
    <w:rsid w:val="000F6537"/>
    <w:rsid w:val="0011642F"/>
    <w:rsid w:val="001301FE"/>
    <w:rsid w:val="001342FD"/>
    <w:rsid w:val="00162C75"/>
    <w:rsid w:val="00173558"/>
    <w:rsid w:val="00174C9F"/>
    <w:rsid w:val="00176826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1F5E42"/>
    <w:rsid w:val="00203356"/>
    <w:rsid w:val="00206019"/>
    <w:rsid w:val="00210AD4"/>
    <w:rsid w:val="002136CF"/>
    <w:rsid w:val="00286F81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16867"/>
    <w:rsid w:val="00365998"/>
    <w:rsid w:val="00374114"/>
    <w:rsid w:val="00376652"/>
    <w:rsid w:val="003966D6"/>
    <w:rsid w:val="003A44D0"/>
    <w:rsid w:val="003C2FF3"/>
    <w:rsid w:val="003C6817"/>
    <w:rsid w:val="003C7772"/>
    <w:rsid w:val="003E702C"/>
    <w:rsid w:val="00400FE8"/>
    <w:rsid w:val="00412010"/>
    <w:rsid w:val="004317C1"/>
    <w:rsid w:val="00461C6C"/>
    <w:rsid w:val="00484401"/>
    <w:rsid w:val="00487654"/>
    <w:rsid w:val="004A77CD"/>
    <w:rsid w:val="004B0CF3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15598"/>
    <w:rsid w:val="00652340"/>
    <w:rsid w:val="00654CE9"/>
    <w:rsid w:val="00657DFB"/>
    <w:rsid w:val="00665562"/>
    <w:rsid w:val="00671641"/>
    <w:rsid w:val="006A273C"/>
    <w:rsid w:val="006C6A67"/>
    <w:rsid w:val="006D0A4B"/>
    <w:rsid w:val="006E1FE9"/>
    <w:rsid w:val="006F1532"/>
    <w:rsid w:val="00722422"/>
    <w:rsid w:val="0072463E"/>
    <w:rsid w:val="0073015A"/>
    <w:rsid w:val="007517EC"/>
    <w:rsid w:val="00761DC9"/>
    <w:rsid w:val="00766E8F"/>
    <w:rsid w:val="007712A6"/>
    <w:rsid w:val="00796873"/>
    <w:rsid w:val="007A1F6B"/>
    <w:rsid w:val="007B16CF"/>
    <w:rsid w:val="007E60F5"/>
    <w:rsid w:val="007F2326"/>
    <w:rsid w:val="007F5051"/>
    <w:rsid w:val="00802DE2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917869"/>
    <w:rsid w:val="00926DA0"/>
    <w:rsid w:val="00931B81"/>
    <w:rsid w:val="00961858"/>
    <w:rsid w:val="00973378"/>
    <w:rsid w:val="009B21BC"/>
    <w:rsid w:val="009C2B2A"/>
    <w:rsid w:val="009C3E58"/>
    <w:rsid w:val="009C6796"/>
    <w:rsid w:val="009F5EF8"/>
    <w:rsid w:val="00A0767B"/>
    <w:rsid w:val="00A15AB1"/>
    <w:rsid w:val="00A24281"/>
    <w:rsid w:val="00A331FD"/>
    <w:rsid w:val="00A611DC"/>
    <w:rsid w:val="00A754A7"/>
    <w:rsid w:val="00A93259"/>
    <w:rsid w:val="00AA07F4"/>
    <w:rsid w:val="00AC21A2"/>
    <w:rsid w:val="00AE207A"/>
    <w:rsid w:val="00AE633C"/>
    <w:rsid w:val="00AF127E"/>
    <w:rsid w:val="00B0491B"/>
    <w:rsid w:val="00B1680C"/>
    <w:rsid w:val="00B25BFE"/>
    <w:rsid w:val="00B27845"/>
    <w:rsid w:val="00B44CE1"/>
    <w:rsid w:val="00B470ED"/>
    <w:rsid w:val="00B55081"/>
    <w:rsid w:val="00B64C44"/>
    <w:rsid w:val="00B70261"/>
    <w:rsid w:val="00B72903"/>
    <w:rsid w:val="00B760CA"/>
    <w:rsid w:val="00B824F0"/>
    <w:rsid w:val="00BB3F73"/>
    <w:rsid w:val="00BC22F1"/>
    <w:rsid w:val="00BC2836"/>
    <w:rsid w:val="00BC788A"/>
    <w:rsid w:val="00BE6F52"/>
    <w:rsid w:val="00BF5F60"/>
    <w:rsid w:val="00C06C73"/>
    <w:rsid w:val="00C17689"/>
    <w:rsid w:val="00C572D5"/>
    <w:rsid w:val="00C61749"/>
    <w:rsid w:val="00C70FC2"/>
    <w:rsid w:val="00CA048E"/>
    <w:rsid w:val="00CA7AE5"/>
    <w:rsid w:val="00CB50FC"/>
    <w:rsid w:val="00CE7D93"/>
    <w:rsid w:val="00D14753"/>
    <w:rsid w:val="00D15AA7"/>
    <w:rsid w:val="00D26308"/>
    <w:rsid w:val="00D5135D"/>
    <w:rsid w:val="00D538BE"/>
    <w:rsid w:val="00DA1DCE"/>
    <w:rsid w:val="00DB12EE"/>
    <w:rsid w:val="00DC0F2B"/>
    <w:rsid w:val="00DE47C5"/>
    <w:rsid w:val="00DF718C"/>
    <w:rsid w:val="00E00078"/>
    <w:rsid w:val="00E1025C"/>
    <w:rsid w:val="00E216FC"/>
    <w:rsid w:val="00E33AA8"/>
    <w:rsid w:val="00E41B5C"/>
    <w:rsid w:val="00E42149"/>
    <w:rsid w:val="00E46010"/>
    <w:rsid w:val="00E56BAE"/>
    <w:rsid w:val="00E61CC8"/>
    <w:rsid w:val="00E72F98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629A3"/>
    <w:rsid w:val="00F674D9"/>
    <w:rsid w:val="00F854BB"/>
    <w:rsid w:val="00FA6C3F"/>
    <w:rsid w:val="00FB7270"/>
    <w:rsid w:val="00FC061A"/>
    <w:rsid w:val="00FC1D23"/>
    <w:rsid w:val="00FE3EE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1E3A26BF-95D7-4540-AB13-EE0A31E4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895BA9-E7A2-4194-A8E2-5DDB294E8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22039-6542-4348-84A1-BFA27F088730}"/>
</file>

<file path=customXml/itemProps3.xml><?xml version="1.0" encoding="utf-8"?>
<ds:datastoreItem xmlns:ds="http://schemas.openxmlformats.org/officeDocument/2006/customXml" ds:itemID="{D225FAA1-23E1-4709-B9B8-7443693AE4FC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6134A3DD-0A1E-429B-A0DF-EDD3CC1D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4156</Characters>
  <Application>Microsoft Office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4</cp:revision>
  <dcterms:created xsi:type="dcterms:W3CDTF">2019-11-17T21:38:00Z</dcterms:created>
  <dcterms:modified xsi:type="dcterms:W3CDTF">2019-11-17T21:38:00Z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