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65057" w14:textId="77777777" w:rsidR="00586C77" w:rsidRPr="00D65D58" w:rsidRDefault="00586C77" w:rsidP="00586C77">
      <w:pPr>
        <w:spacing w:after="0"/>
        <w:jc w:val="center"/>
        <w:rPr>
          <w:rFonts w:ascii="Times New Roman" w:eastAsia="MS Mincho" w:hAnsi="Times New Roman" w:cs="Times New Roman"/>
        </w:rPr>
      </w:pPr>
      <w:r>
        <w:rPr>
          <w:rFonts w:ascii="Times New Roman" w:hAnsi="Times New Roman"/>
          <w:b/>
          <w:u w:val="single"/>
        </w:rPr>
        <w:t>Ostale stavke za razmatranje u namenskoj industriji</w:t>
      </w:r>
    </w:p>
    <w:p w14:paraId="7CF4F697" w14:textId="77777777" w:rsidR="00586C77" w:rsidRDefault="00586C77" w:rsidP="00586C77">
      <w:pPr>
        <w:autoSpaceDE w:val="0"/>
        <w:autoSpaceDN w:val="0"/>
        <w:adjustRightInd w:val="0"/>
        <w:spacing w:after="0" w:line="240" w:lineRule="auto"/>
        <w:rPr>
          <w:rFonts w:ascii="Times New Roman" w:hAnsi="Times New Roman" w:cs="Times New Roman"/>
          <w:bCs/>
          <w:u w:val="single"/>
        </w:rPr>
      </w:pPr>
    </w:p>
    <w:p w14:paraId="5CA4E8A7" w14:textId="77777777" w:rsidR="00586C77" w:rsidRPr="00D65D58" w:rsidRDefault="00586C77" w:rsidP="00586C77">
      <w:pPr>
        <w:autoSpaceDE w:val="0"/>
        <w:autoSpaceDN w:val="0"/>
        <w:adjustRightInd w:val="0"/>
        <w:spacing w:after="0" w:line="240" w:lineRule="auto"/>
        <w:rPr>
          <w:rFonts w:ascii="Times New Roman" w:hAnsi="Times New Roman" w:cs="Times New Roman"/>
          <w:bCs/>
          <w:u w:val="single"/>
        </w:rPr>
      </w:pPr>
      <w:r>
        <w:rPr>
          <w:rFonts w:ascii="Times New Roman" w:hAnsi="Times New Roman"/>
          <w:bCs/>
          <w:u w:val="single"/>
        </w:rPr>
        <w:t>Posebna pitanja od visokog rizika za strana preduzeća koja se bave proizvodima namenske industrije SAD</w:t>
      </w:r>
    </w:p>
    <w:p w14:paraId="3D7E3ACA" w14:textId="77777777" w:rsidR="00586C77" w:rsidRDefault="00586C77" w:rsidP="00586C77">
      <w:pPr>
        <w:autoSpaceDE w:val="0"/>
        <w:autoSpaceDN w:val="0"/>
        <w:adjustRightInd w:val="0"/>
        <w:spacing w:after="0" w:line="240" w:lineRule="auto"/>
        <w:rPr>
          <w:rFonts w:ascii="Times New Roman" w:hAnsi="Times New Roman" w:cs="Times New Roman"/>
          <w:bCs/>
          <w:u w:val="single"/>
        </w:rPr>
      </w:pPr>
    </w:p>
    <w:p w14:paraId="2EA23558" w14:textId="77777777" w:rsidR="00586C77" w:rsidRPr="00B96003" w:rsidRDefault="00586C77" w:rsidP="00CB382D">
      <w:pPr>
        <w:autoSpaceDE w:val="0"/>
        <w:autoSpaceDN w:val="0"/>
        <w:adjustRightInd w:val="0"/>
        <w:spacing w:after="0" w:line="240" w:lineRule="auto"/>
        <w:jc w:val="both"/>
        <w:rPr>
          <w:rFonts w:ascii="Times New Roman" w:hAnsi="Times New Roman" w:cs="Times New Roman"/>
          <w:bCs/>
        </w:rPr>
      </w:pPr>
      <w:r>
        <w:rPr>
          <w:rFonts w:ascii="Times New Roman" w:hAnsi="Times New Roman"/>
          <w:bCs/>
        </w:rPr>
        <w:t>Vaše preduzeće suočiće se sa nekim jedinstvenim izazovima u pogledu usklađenosti poslovanja kada se bude bavilo proizvodima namenske industrije SAD. Preduzeća moraju da razumeju ograničenja koja se primenjuju na ugradnju/ uključivanje robe poreklom iz SAD i pristup stranih državljana kontrolisanoj robi i tehnologiji poreklom iz SAD. U nastavku su navedeni neki potencijalni problemi sa kojima vaše preduzeće može da se susretne ako se bavi proizvodima namenske industrije SAD.</w:t>
      </w:r>
    </w:p>
    <w:p w14:paraId="1FE54245" w14:textId="77777777" w:rsidR="00586C77" w:rsidRPr="00B96003" w:rsidRDefault="00586C77" w:rsidP="00586C77">
      <w:pPr>
        <w:autoSpaceDE w:val="0"/>
        <w:autoSpaceDN w:val="0"/>
        <w:adjustRightInd w:val="0"/>
        <w:spacing w:after="0" w:line="240" w:lineRule="auto"/>
        <w:rPr>
          <w:rFonts w:ascii="Times New Roman" w:hAnsi="Times New Roman" w:cs="Times New Roman"/>
          <w:bCs/>
        </w:rPr>
      </w:pPr>
    </w:p>
    <w:p w14:paraId="392C079D" w14:textId="0E12679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 xml:space="preserve">Ukoliko strano preduzeće ugradi deo, komponentu, nastavak ili dodatak koji podleže kontroli u skladu sa Propisom o međunarodnoj trgovini oružjem (ITAR), onda ceo proizvod podleže kontroli u skladu sa ovim propisom. Kompanije stranog odbrambenog sektora treba da budu oprezne kada u svoje gotove proizvode ugrađuju delove, komponente, dodatke i nastavke koji podležu kontroli u skladu sa Propisom o međunarodnoj trgovini oružjem (ITAR), jer na taj način njihovi proizvodi mogu da podležu propisima i nadležnosti kontrola spoljne trgovine strateškom robom SAD (poznato kao </w:t>
      </w:r>
      <w:r>
        <w:rPr>
          <w:rFonts w:ascii="Times New Roman" w:hAnsi="Times New Roman"/>
          <w:b/>
        </w:rPr>
        <w:t>Pravilo transparentnosti</w:t>
      </w:r>
      <w:r>
        <w:rPr>
          <w:rFonts w:ascii="Times New Roman" w:hAnsi="Times New Roman"/>
        </w:rPr>
        <w:t xml:space="preserve">). </w:t>
      </w:r>
      <w:bookmarkStart w:id="0" w:name="_GoBack"/>
      <w:bookmarkEnd w:id="0"/>
      <w:r>
        <w:rPr>
          <w:rFonts w:ascii="Times New Roman" w:hAnsi="Times New Roman"/>
        </w:rPr>
        <w:t>Preduzeća treba da znaju kako će korišćenje kontrolisanih komponenata u okviru Propisa o međunarodnoj trgovini oružjem (ITAR) uticati na skup kontrola za čije će sprovođenje one biti odgovorne u pogledu gotovih proizvoda.</w:t>
      </w:r>
    </w:p>
    <w:p w14:paraId="692CF4DD"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Ako su strani državljani zaposleni u podružnici stranog preduzeća koja se nalazi u SAD, takvim licima neće biti dozvoljen pristup robi vojne namene ili tehničkim podacima koji podležu kontroli u skladu sa Propisom o međunarodnoj trgovini oružjem (ITAR), osim ako se ne pribavi dozvola ili ako se ne primenjuje izuzeće.</w:t>
      </w:r>
    </w:p>
    <w:p w14:paraId="7CBAB286"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cs="Times New Roman"/>
          <w:bCs/>
          <w:noProof/>
          <w:u w:val="single"/>
          <w:lang w:val="en-US"/>
        </w:rPr>
        <w:drawing>
          <wp:anchor distT="0" distB="0" distL="114300" distR="114300" simplePos="0" relativeHeight="251659264" behindDoc="0" locked="0" layoutInCell="1" allowOverlap="1" wp14:anchorId="1113A658" wp14:editId="39E13ABC">
            <wp:simplePos x="0" y="0"/>
            <wp:positionH relativeFrom="margin">
              <wp:posOffset>4057015</wp:posOffset>
            </wp:positionH>
            <wp:positionV relativeFrom="margin">
              <wp:posOffset>3278505</wp:posOffset>
            </wp:positionV>
            <wp:extent cx="1952625" cy="146367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lated-tank (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2625" cy="146367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rPr>
        <w:t xml:space="preserve"> Ako strani državljani viši rukovodioci stranog preduzeća putuju u SAD u podružnice svog preduzeća koje se tamo nalaze zbog sastanaka rukovodstva, inspekcija postrojenja i druge potrebe, takvim licima neće biti dozvoljen pristup robi vojne namene ili tehničkim podacima koji podležu kontroli u skladu sa Propisom o međunarodnoj trgovini oružjem (ITAR), osim ako se ne pribavi dozvola ili ako se ne primenjuje izuzeće.</w:t>
      </w:r>
    </w:p>
    <w:p w14:paraId="215FC2A1"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Ako državljani SAD zaposleni u podružnici stranog preduzeća koja se nalazi u SAD putuju u strane filijale svog preduzeća, takvim licima neće biti dozvoljeno da sa sobom nose ili razgovaraju o robi vojne namene ili tehničkim podacima koji podležu kontroli u skladu sa Propisom o međunarodnoj trgovini oružjem (ITAR), osim ako se ne pribavi dozvola ili ako se ne primenjuje izuzeće.</w:t>
      </w:r>
    </w:p>
    <w:p w14:paraId="71BA6F61"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Ako državljani SAD zaposleni u podružnici stranog preduzeća koja se nalazi u SAD komuniciraju sa zaposlenima koji su strani državljani u stranoj matičnoj kompaniji putem elektronske pošte, telefona, internih dopisa, WebEx sastanaka ili drugih načina elektronske komunikacije, zaposlenima koji su državljani SAD nije dozvoljeno da otkrivaju tehničke podatke koji podležu kontroli u skladu sa Propisom o međunarodnoj trgovini oružjem (ITAR) osim ako se ne pribavi dozvola ili ako se ne primenjuje izuzeće.</w:t>
      </w:r>
    </w:p>
    <w:p w14:paraId="184FD4BA"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Ako strano preduzeće proizvodi proizvod koji se nalazi na Listi naoružanja i vojne opreme Sjedinjenih Američkih Država (USML), ako se proizvod otprema u Sjedinjene Američke Države postaje predmet kontrole u skladu sa Propisom o međunarodnoj trgovini oružjem (ITAR) i potpada pod nadležnost Ministarstva spoljnih poslova Sjedinjenih Američkih Država.</w:t>
      </w:r>
    </w:p>
    <w:p w14:paraId="49A09A0B"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lastRenderedPageBreak/>
        <w:t>Ako podružnica stranog preduzeća koja se nalazi u Sjedinjenim Američkim Državama skladišti na svojim računarskim sistemima u SAD (serverima, oblaku, radnim stanicama sistema, laptop računarima i drugim uređajima) tehničke podatke ili softver koji podleže kontroli u skladu sa Propisom o međunarodnoj trgovini oružjem (ITAR), preduzeće mora da primeni firewall da zaštiti sistem sa podacima SAD od računarskih resursa matične kompanije i drugih stranih filijala.</w:t>
      </w:r>
    </w:p>
    <w:p w14:paraId="314273DC" w14:textId="77777777" w:rsidR="00586C77"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Stranim preduzećima nije dozvoljeno da se registruju pri Upravi za kontrolu trgovine naoružanjem i vojnom opremom (DDTC) ili podnesu zahtev za izdavanje dozvole osim ako nisu filijala osnovana u skladu sa zakonom SAD (primenjuju se neka izuzeća, kao što je slučaj podnošenja zahteva za dozvolu za ponovni transfer iz stranih država).</w:t>
      </w:r>
    </w:p>
    <w:p w14:paraId="5D638CEC" w14:textId="77777777" w:rsidR="00586C77" w:rsidRPr="007E2322"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Sjedinjene Američke Države takođe imaju posebna pravila koja se primenjuju na zaposlene u matičnoj kompaniji koji imaju dvojno državljanstvo ili državljanstvo treće zemlje. Vaše preduzeće može da odluči da identifikuje državljane trećih zemalja ili one sa dvojnim državljanstvom tokom zasnivanja radnog odnosa (to bi bilo primenljivo u zemljama koje imaju kontrole podrazumevanog izvoza).</w:t>
      </w:r>
      <w:r>
        <w:rPr>
          <w:rStyle w:val="EndnoteReference"/>
          <w:rFonts w:ascii="Times New Roman" w:hAnsi="Times New Roman" w:cs="Times New Roman"/>
        </w:rPr>
        <w:endnoteReference w:id="1"/>
      </w:r>
    </w:p>
    <w:p w14:paraId="4F2216F2" w14:textId="77777777" w:rsidR="00586C77" w:rsidRPr="007E2322" w:rsidRDefault="00586C77" w:rsidP="00586C77">
      <w:pPr>
        <w:pStyle w:val="ListParagraph"/>
        <w:numPr>
          <w:ilvl w:val="0"/>
          <w:numId w:val="26"/>
        </w:numPr>
        <w:autoSpaceDE w:val="0"/>
        <w:autoSpaceDN w:val="0"/>
        <w:adjustRightInd w:val="0"/>
        <w:spacing w:before="120" w:after="120" w:line="240" w:lineRule="auto"/>
        <w:contextualSpacing w:val="0"/>
        <w:jc w:val="both"/>
        <w:rPr>
          <w:rFonts w:ascii="Times New Roman" w:hAnsi="Times New Roman" w:cs="Times New Roman"/>
        </w:rPr>
      </w:pPr>
      <w:r>
        <w:rPr>
          <w:rFonts w:ascii="Times New Roman" w:hAnsi="Times New Roman"/>
        </w:rPr>
        <w:t>Gore navedena pravila takođe se primenjuju u slučaju da neko strano preduzeće pripoji američko preduzeće u namenskoj industriji koje se bavi vazduhoplovstvom, satelitima, elektronikom, komunikacijama, bespilotnim letelicama, pomorstvom i drugim delatnostima.</w:t>
      </w:r>
    </w:p>
    <w:p w14:paraId="69D71A41" w14:textId="77777777" w:rsidR="00586C77" w:rsidRPr="00637D57" w:rsidRDefault="00586C77" w:rsidP="00586C77">
      <w:pPr>
        <w:autoSpaceDE w:val="0"/>
        <w:autoSpaceDN w:val="0"/>
        <w:adjustRightInd w:val="0"/>
        <w:spacing w:before="120" w:after="120" w:line="240" w:lineRule="auto"/>
        <w:jc w:val="both"/>
        <w:rPr>
          <w:rFonts w:ascii="Times New Roman" w:hAnsi="Times New Roman" w:cs="Times New Roman"/>
          <w:u w:val="single"/>
        </w:rPr>
      </w:pPr>
      <w:r>
        <w:rPr>
          <w:rFonts w:ascii="Times New Roman" w:hAnsi="Times New Roman"/>
          <w:u w:val="single"/>
        </w:rPr>
        <w:t>Razmatranja u vezi sa IT i sajber bezbednosti</w:t>
      </w:r>
    </w:p>
    <w:p w14:paraId="7C170F5E" w14:textId="77777777" w:rsidR="00586C77" w:rsidRDefault="00586C77" w:rsidP="00586C77">
      <w:pPr>
        <w:pStyle w:val="ListParagraph"/>
        <w:numPr>
          <w:ilvl w:val="0"/>
          <w:numId w:val="2"/>
        </w:numPr>
        <w:spacing w:after="0" w:line="240" w:lineRule="auto"/>
        <w:jc w:val="both"/>
        <w:rPr>
          <w:rFonts w:ascii="Times New Roman" w:hAnsi="Times New Roman" w:cs="Times New Roman"/>
        </w:rPr>
      </w:pPr>
      <w:r>
        <w:rPr>
          <w:rFonts w:ascii="Times New Roman" w:hAnsi="Times New Roman"/>
        </w:rPr>
        <w:t xml:space="preserve">Ako vaše preduzeće proizvodi tehnologije u vezi sa naoružanjem ili se bavi  istraživanjem i razvojem (R&amp;D) koje obuhvata tehničke podatke ili informacije u vezi sa naoružanjem, preporuka je da vaše preduzeće </w:t>
      </w:r>
      <w:r>
        <w:rPr>
          <w:rFonts w:ascii="Times New Roman" w:hAnsi="Times New Roman"/>
          <w:b/>
        </w:rPr>
        <w:t>uspostavi sofisticirani sistem informatičke i sajber bezbednosti</w:t>
      </w:r>
      <w:r>
        <w:rPr>
          <w:rFonts w:ascii="Times New Roman" w:hAnsi="Times New Roman"/>
        </w:rPr>
        <w:t>. Sajber napadi postali su sve sofisticiraniji, i njih sve više sponzorišu odlučne nacionalne države. Kao rezultat toga</w:t>
      </w:r>
      <w:r>
        <w:rPr>
          <w:rFonts w:ascii="Times New Roman" w:hAnsi="Times New Roman"/>
          <w:b/>
        </w:rPr>
        <w:t>, preduzeća koja se bave kontrolisanom tehnologijom moraju aktivno i efektivno da se brane od zlonamernog softvera, virusa i napada nultog dana (zero day attacks)</w:t>
      </w:r>
      <w:r>
        <w:rPr>
          <w:rFonts w:ascii="Times New Roman" w:hAnsi="Times New Roman"/>
        </w:rPr>
        <w:t>.</w:t>
      </w:r>
      <w:r w:rsidRPr="00AE54B1">
        <w:rPr>
          <w:rStyle w:val="EndnoteReference"/>
          <w:rFonts w:ascii="Times New Roman" w:hAnsi="Times New Roman" w:cs="Times New Roman"/>
        </w:rPr>
        <w:endnoteReference w:id="2"/>
      </w:r>
      <w:r>
        <w:rPr>
          <w:rFonts w:ascii="Times New Roman" w:hAnsi="Times New Roman"/>
        </w:rPr>
        <w:t xml:space="preserve"> </w:t>
      </w:r>
    </w:p>
    <w:p w14:paraId="1BB58E99" w14:textId="44544DAB" w:rsidR="00586C77" w:rsidRDefault="00586C77" w:rsidP="00586C77">
      <w:pPr>
        <w:rPr>
          <w:rFonts w:ascii="Times New Roman" w:hAnsi="Times New Roman" w:cs="Times New Roman"/>
          <w:b/>
          <w:u w:val="single"/>
        </w:rPr>
      </w:pPr>
    </w:p>
    <w:sectPr w:rsidR="00586C77">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749AD" w14:textId="77777777" w:rsidR="00841330" w:rsidRDefault="00841330" w:rsidP="006F2B1A">
      <w:pPr>
        <w:spacing w:after="0" w:line="240" w:lineRule="auto"/>
      </w:pPr>
      <w:r>
        <w:separator/>
      </w:r>
    </w:p>
  </w:endnote>
  <w:endnote w:type="continuationSeparator" w:id="0">
    <w:p w14:paraId="3A682A16" w14:textId="77777777" w:rsidR="00841330" w:rsidRDefault="00841330" w:rsidP="006F2B1A">
      <w:pPr>
        <w:spacing w:after="0" w:line="240" w:lineRule="auto"/>
      </w:pPr>
      <w:r>
        <w:continuationSeparator/>
      </w:r>
    </w:p>
  </w:endnote>
  <w:endnote w:id="1">
    <w:p w14:paraId="493ADC86" w14:textId="77777777" w:rsidR="00586C77" w:rsidRPr="00FC6D7D" w:rsidRDefault="00586C77" w:rsidP="00CB382D">
      <w:pPr>
        <w:pStyle w:val="EndnoteText"/>
        <w:tabs>
          <w:tab w:val="left" w:pos="3807"/>
        </w:tabs>
        <w:jc w:val="both"/>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DTCC Company Visit Program: Summary Report 1 May 2015 through April 2016, DDTC website, 2016, &lt;http://pmddtc.state.gov/compliance/documents/CVP_REPORT_2015-2016.pdf&gt;. Neka preduzeća u namenskoj industriji vode dnevnike pristupa kako bi mogla da provere „potencijalni“ u odnosu na „stvarni“ pristup tehničkim podacima.</w:t>
      </w:r>
    </w:p>
  </w:endnote>
  <w:endnote w:id="2">
    <w:p w14:paraId="722ADBF1" w14:textId="77777777" w:rsidR="00586C77" w:rsidRPr="00FC6D7D" w:rsidRDefault="00586C77" w:rsidP="00CB382D">
      <w:pPr>
        <w:tabs>
          <w:tab w:val="left" w:pos="3807"/>
        </w:tabs>
        <w:autoSpaceDE w:val="0"/>
        <w:autoSpaceDN w:val="0"/>
        <w:adjustRightInd w:val="0"/>
        <w:spacing w:after="0" w:line="240" w:lineRule="auto"/>
        <w:jc w:val="both"/>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“ITAR Compliance Best Practices Guide,” Aurorait, 2016, &lt;http://aurorait.com/wp-content/uploads/2015/04/ITAR-Compliance-Best-Practices-Guide.pdf</w:t>
      </w:r>
      <w:r>
        <w:rPr>
          <w:rStyle w:val="Hyperlink"/>
          <w:rFonts w:ascii="Times New Roman" w:hAnsi="Times New Roman"/>
          <w:color w:val="auto"/>
          <w:sz w:val="18"/>
          <w:szCs w:val="18"/>
          <w:u w:val="none"/>
        </w:rPr>
        <w:t>&gt;</w:t>
      </w:r>
      <w:r>
        <w:rPr>
          <w:rStyle w:val="Hyperlink"/>
          <w:rFonts w:ascii="Times New Roman" w:hAnsi="Times New Roman"/>
          <w:sz w:val="18"/>
          <w:szCs w:val="18"/>
          <w:u w:val="none"/>
        </w:rPr>
        <w:t>.</w:t>
      </w:r>
      <w:r>
        <w:rPr>
          <w:rFonts w:ascii="Times New Roman" w:hAnsi="Times New Roman"/>
          <w:sz w:val="18"/>
          <w:szCs w:val="18"/>
        </w:rPr>
        <w:t xml:space="preserve"> Ranjivost nultog dana (zero day) odnosi se na rupu u softveru koja nije poznata dobavljaču. Ovu bezbednosnu rupu potom iskorišćavaju hakeri pre nego što dobavljač toga postane svestan i požuri da je popravi - ta zloupotreba naziva se napad nultog dana. “Current Threats: What is a zero day attack?,” Fireeye, 2016, &lt;https://www.fireeye.com/current-threats/what-is-a-zero-day-exploit.html&gt;.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455236"/>
      <w:docPartObj>
        <w:docPartGallery w:val="Page Numbers (Bottom of Page)"/>
        <w:docPartUnique/>
      </w:docPartObj>
    </w:sdtPr>
    <w:sdtEndPr>
      <w:rPr>
        <w:noProof/>
      </w:rPr>
    </w:sdtEndPr>
    <w:sdtContent>
      <w:p w14:paraId="205EAA13" w14:textId="71B12C44" w:rsidR="002E6FEC" w:rsidRDefault="002E6FEC">
        <w:pPr>
          <w:pStyle w:val="Footer"/>
          <w:jc w:val="right"/>
        </w:pPr>
        <w:r>
          <w:fldChar w:fldCharType="begin"/>
        </w:r>
        <w:r>
          <w:instrText xml:space="preserve"> PAGE   \* MERGEFORMAT </w:instrText>
        </w:r>
        <w:r>
          <w:fldChar w:fldCharType="separate"/>
        </w:r>
        <w:r w:rsidR="00256CB6">
          <w:rPr>
            <w:noProof/>
          </w:rPr>
          <w:t>1</w:t>
        </w:r>
        <w:r>
          <w:fldChar w:fldCharType="end"/>
        </w:r>
      </w:p>
    </w:sdtContent>
  </w:sdt>
  <w:p w14:paraId="6AAF58DE" w14:textId="77777777" w:rsidR="002E6FEC" w:rsidRDefault="002E6F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30FF3" w14:textId="77777777" w:rsidR="00841330" w:rsidRDefault="00841330" w:rsidP="006F2B1A">
      <w:pPr>
        <w:spacing w:after="0" w:line="240" w:lineRule="auto"/>
      </w:pPr>
      <w:r>
        <w:separator/>
      </w:r>
    </w:p>
  </w:footnote>
  <w:footnote w:type="continuationSeparator" w:id="0">
    <w:p w14:paraId="46E5037F" w14:textId="77777777" w:rsidR="00841330" w:rsidRDefault="00841330" w:rsidP="006F2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FAD"/>
    <w:multiLevelType w:val="hybridMultilevel"/>
    <w:tmpl w:val="3272A38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720B0"/>
    <w:multiLevelType w:val="hybridMultilevel"/>
    <w:tmpl w:val="8C82CDA4"/>
    <w:lvl w:ilvl="0" w:tplc="99E8EFD2">
      <w:start w:val="1"/>
      <w:numFmt w:val="bullet"/>
      <w:lvlText w:val=""/>
      <w:lvlJc w:val="left"/>
      <w:pPr>
        <w:ind w:left="720" w:hanging="360"/>
      </w:pPr>
      <w:rPr>
        <w:rFonts w:ascii="Wingdings" w:hAnsi="Wingding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0200B"/>
    <w:multiLevelType w:val="hybridMultilevel"/>
    <w:tmpl w:val="914EF4E8"/>
    <w:lvl w:ilvl="0" w:tplc="0409000F">
      <w:start w:val="1"/>
      <w:numFmt w:val="decimal"/>
      <w:lvlText w:val="%1."/>
      <w:lvlJc w:val="left"/>
      <w:pPr>
        <w:ind w:left="1424"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3" w15:restartNumberingAfterBreak="0">
    <w:nsid w:val="0F0E3237"/>
    <w:multiLevelType w:val="hybridMultilevel"/>
    <w:tmpl w:val="4CE8CFF2"/>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0E208E"/>
    <w:multiLevelType w:val="hybridMultilevel"/>
    <w:tmpl w:val="4F7221C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18F"/>
    <w:multiLevelType w:val="hybridMultilevel"/>
    <w:tmpl w:val="2FCC27AC"/>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061DF"/>
    <w:multiLevelType w:val="hybridMultilevel"/>
    <w:tmpl w:val="8CF40BE6"/>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B520C"/>
    <w:multiLevelType w:val="hybridMultilevel"/>
    <w:tmpl w:val="A1AA7CE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A51DD"/>
    <w:multiLevelType w:val="hybridMultilevel"/>
    <w:tmpl w:val="C3E26574"/>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4D2179"/>
    <w:multiLevelType w:val="hybridMultilevel"/>
    <w:tmpl w:val="8E28F9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2AA6457"/>
    <w:multiLevelType w:val="hybridMultilevel"/>
    <w:tmpl w:val="4D54DD00"/>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15:restartNumberingAfterBreak="0">
    <w:nsid w:val="39CD2C5F"/>
    <w:multiLevelType w:val="hybridMultilevel"/>
    <w:tmpl w:val="EAC8ADF0"/>
    <w:lvl w:ilvl="0" w:tplc="DF02C9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63F8C"/>
    <w:multiLevelType w:val="hybridMultilevel"/>
    <w:tmpl w:val="EFE000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436B0C"/>
    <w:multiLevelType w:val="hybridMultilevel"/>
    <w:tmpl w:val="80387592"/>
    <w:lvl w:ilvl="0" w:tplc="9C7CBB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C4BBB"/>
    <w:multiLevelType w:val="hybridMultilevel"/>
    <w:tmpl w:val="3240087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35746"/>
    <w:multiLevelType w:val="hybridMultilevel"/>
    <w:tmpl w:val="5A74ACA6"/>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027AF"/>
    <w:multiLevelType w:val="hybridMultilevel"/>
    <w:tmpl w:val="392E1A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5A17329"/>
    <w:multiLevelType w:val="hybridMultilevel"/>
    <w:tmpl w:val="851CF3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428AD"/>
    <w:multiLevelType w:val="hybridMultilevel"/>
    <w:tmpl w:val="4FACE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E6225"/>
    <w:multiLevelType w:val="hybridMultilevel"/>
    <w:tmpl w:val="D42AF2D2"/>
    <w:lvl w:ilvl="0" w:tplc="0409000B">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0" w15:restartNumberingAfterBreak="0">
    <w:nsid w:val="4BC4549D"/>
    <w:multiLevelType w:val="hybridMultilevel"/>
    <w:tmpl w:val="88E2D29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CA6AFA"/>
    <w:multiLevelType w:val="hybridMultilevel"/>
    <w:tmpl w:val="86E8F35A"/>
    <w:lvl w:ilvl="0" w:tplc="7F8460A0">
      <w:start w:val="1"/>
      <w:numFmt w:val="decimal"/>
      <w:lvlText w:val="%1)"/>
      <w:lvlJc w:val="left"/>
      <w:pPr>
        <w:ind w:left="1080" w:hanging="360"/>
      </w:pPr>
      <w:rPr>
        <w:rFonts w:hint="default"/>
        <w:b/>
        <w:i w:val="0"/>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0DB204D"/>
    <w:multiLevelType w:val="hybridMultilevel"/>
    <w:tmpl w:val="269A677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72DD5"/>
    <w:multiLevelType w:val="hybridMultilevel"/>
    <w:tmpl w:val="F28C67B4"/>
    <w:lvl w:ilvl="0" w:tplc="173EEFC0">
      <w:start w:val="1"/>
      <w:numFmt w:val="bullet"/>
      <w:lvlText w:val=""/>
      <w:lvlJc w:val="left"/>
      <w:pPr>
        <w:ind w:left="704" w:hanging="360"/>
      </w:pPr>
      <w:rPr>
        <w:rFonts w:ascii="Wingdings" w:hAnsi="Wingdings" w:hint="default"/>
        <w:color w:val="auto"/>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4" w15:restartNumberingAfterBreak="0">
    <w:nsid w:val="56967C31"/>
    <w:multiLevelType w:val="hybridMultilevel"/>
    <w:tmpl w:val="9CCA7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C252A"/>
    <w:multiLevelType w:val="hybridMultilevel"/>
    <w:tmpl w:val="EF4C00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3F6E19"/>
    <w:multiLevelType w:val="hybridMultilevel"/>
    <w:tmpl w:val="1E82A14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000F67"/>
    <w:multiLevelType w:val="hybridMultilevel"/>
    <w:tmpl w:val="25300620"/>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8412C0"/>
    <w:multiLevelType w:val="hybridMultilevel"/>
    <w:tmpl w:val="22E04E32"/>
    <w:lvl w:ilvl="0" w:tplc="0409000B">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9" w15:restartNumberingAfterBreak="0">
    <w:nsid w:val="6E0746F1"/>
    <w:multiLevelType w:val="hybridMultilevel"/>
    <w:tmpl w:val="9ADA1C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243286"/>
    <w:multiLevelType w:val="hybridMultilevel"/>
    <w:tmpl w:val="D610C35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6"/>
  </w:num>
  <w:num w:numId="4">
    <w:abstractNumId w:val="15"/>
  </w:num>
  <w:num w:numId="5">
    <w:abstractNumId w:val="26"/>
  </w:num>
  <w:num w:numId="6">
    <w:abstractNumId w:val="10"/>
  </w:num>
  <w:num w:numId="7">
    <w:abstractNumId w:val="7"/>
  </w:num>
  <w:num w:numId="8">
    <w:abstractNumId w:val="21"/>
  </w:num>
  <w:num w:numId="9">
    <w:abstractNumId w:val="23"/>
  </w:num>
  <w:num w:numId="10">
    <w:abstractNumId w:val="24"/>
  </w:num>
  <w:num w:numId="11">
    <w:abstractNumId w:val="6"/>
  </w:num>
  <w:num w:numId="12">
    <w:abstractNumId w:val="4"/>
  </w:num>
  <w:num w:numId="13">
    <w:abstractNumId w:val="5"/>
  </w:num>
  <w:num w:numId="14">
    <w:abstractNumId w:val="12"/>
  </w:num>
  <w:num w:numId="15">
    <w:abstractNumId w:val="9"/>
  </w:num>
  <w:num w:numId="16">
    <w:abstractNumId w:val="3"/>
  </w:num>
  <w:num w:numId="17">
    <w:abstractNumId w:val="22"/>
  </w:num>
  <w:num w:numId="18">
    <w:abstractNumId w:val="8"/>
  </w:num>
  <w:num w:numId="19">
    <w:abstractNumId w:val="20"/>
  </w:num>
  <w:num w:numId="20">
    <w:abstractNumId w:val="27"/>
  </w:num>
  <w:num w:numId="21">
    <w:abstractNumId w:val="17"/>
  </w:num>
  <w:num w:numId="22">
    <w:abstractNumId w:val="0"/>
  </w:num>
  <w:num w:numId="23">
    <w:abstractNumId w:val="25"/>
  </w:num>
  <w:num w:numId="24">
    <w:abstractNumId w:val="30"/>
  </w:num>
  <w:num w:numId="25">
    <w:abstractNumId w:val="29"/>
  </w:num>
  <w:num w:numId="26">
    <w:abstractNumId w:val="18"/>
  </w:num>
  <w:num w:numId="27">
    <w:abstractNumId w:val="13"/>
  </w:num>
  <w:num w:numId="28">
    <w:abstractNumId w:val="2"/>
  </w:num>
  <w:num w:numId="29">
    <w:abstractNumId w:val="14"/>
  </w:num>
  <w:num w:numId="30">
    <w:abstractNumId w:val="19"/>
  </w:num>
  <w:num w:numId="31">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IyNjA1NzM0MDS1MzIyUdpeDU4uLM/DyQAsNaAD85XtIsAAAA"/>
  </w:docVars>
  <w:rsids>
    <w:rsidRoot w:val="00B77DA8"/>
    <w:rsid w:val="000032D9"/>
    <w:rsid w:val="00020451"/>
    <w:rsid w:val="000233C1"/>
    <w:rsid w:val="00026ECA"/>
    <w:rsid w:val="00032F8A"/>
    <w:rsid w:val="00033672"/>
    <w:rsid w:val="0003500F"/>
    <w:rsid w:val="00035646"/>
    <w:rsid w:val="00041889"/>
    <w:rsid w:val="000457ED"/>
    <w:rsid w:val="000459F8"/>
    <w:rsid w:val="0009716C"/>
    <w:rsid w:val="000C23E3"/>
    <w:rsid w:val="000C6C06"/>
    <w:rsid w:val="000D10BD"/>
    <w:rsid w:val="000E30CD"/>
    <w:rsid w:val="000F141A"/>
    <w:rsid w:val="000F55F4"/>
    <w:rsid w:val="000F5B8D"/>
    <w:rsid w:val="00102269"/>
    <w:rsid w:val="00102F23"/>
    <w:rsid w:val="00107D73"/>
    <w:rsid w:val="001166F4"/>
    <w:rsid w:val="001173D8"/>
    <w:rsid w:val="0011776E"/>
    <w:rsid w:val="001246E6"/>
    <w:rsid w:val="00125998"/>
    <w:rsid w:val="00127B3A"/>
    <w:rsid w:val="001303EE"/>
    <w:rsid w:val="00136AAC"/>
    <w:rsid w:val="001444E5"/>
    <w:rsid w:val="001559E7"/>
    <w:rsid w:val="00166DBE"/>
    <w:rsid w:val="001703DF"/>
    <w:rsid w:val="00173D21"/>
    <w:rsid w:val="001766EC"/>
    <w:rsid w:val="00194A93"/>
    <w:rsid w:val="00194F07"/>
    <w:rsid w:val="00195780"/>
    <w:rsid w:val="001A04B1"/>
    <w:rsid w:val="001A0A1F"/>
    <w:rsid w:val="001A1CB3"/>
    <w:rsid w:val="001A20F2"/>
    <w:rsid w:val="001A5F84"/>
    <w:rsid w:val="001B268C"/>
    <w:rsid w:val="001C32C8"/>
    <w:rsid w:val="001C4914"/>
    <w:rsid w:val="001C73AB"/>
    <w:rsid w:val="001D05A9"/>
    <w:rsid w:val="001D284B"/>
    <w:rsid w:val="001D2A4F"/>
    <w:rsid w:val="001D2E8F"/>
    <w:rsid w:val="001D4AF3"/>
    <w:rsid w:val="001E2B61"/>
    <w:rsid w:val="001E4081"/>
    <w:rsid w:val="001E59B4"/>
    <w:rsid w:val="001E686E"/>
    <w:rsid w:val="001F2257"/>
    <w:rsid w:val="001F48A1"/>
    <w:rsid w:val="001F70C2"/>
    <w:rsid w:val="0021059C"/>
    <w:rsid w:val="00212185"/>
    <w:rsid w:val="002211AA"/>
    <w:rsid w:val="002237D3"/>
    <w:rsid w:val="0022663E"/>
    <w:rsid w:val="00236D2F"/>
    <w:rsid w:val="0024019D"/>
    <w:rsid w:val="00240525"/>
    <w:rsid w:val="002458CB"/>
    <w:rsid w:val="002516B9"/>
    <w:rsid w:val="00253692"/>
    <w:rsid w:val="002546EF"/>
    <w:rsid w:val="00256CB6"/>
    <w:rsid w:val="00263C9C"/>
    <w:rsid w:val="00267817"/>
    <w:rsid w:val="00270225"/>
    <w:rsid w:val="00270C66"/>
    <w:rsid w:val="00271332"/>
    <w:rsid w:val="00271BAB"/>
    <w:rsid w:val="00274555"/>
    <w:rsid w:val="00280840"/>
    <w:rsid w:val="00287C98"/>
    <w:rsid w:val="00290723"/>
    <w:rsid w:val="00293049"/>
    <w:rsid w:val="002A0B5F"/>
    <w:rsid w:val="002A4A3B"/>
    <w:rsid w:val="002A54FC"/>
    <w:rsid w:val="002A5828"/>
    <w:rsid w:val="002A7229"/>
    <w:rsid w:val="002B4350"/>
    <w:rsid w:val="002B57E0"/>
    <w:rsid w:val="002C1981"/>
    <w:rsid w:val="002C1BE1"/>
    <w:rsid w:val="002C2732"/>
    <w:rsid w:val="002C426A"/>
    <w:rsid w:val="002D768D"/>
    <w:rsid w:val="002E1FE5"/>
    <w:rsid w:val="002E3BDB"/>
    <w:rsid w:val="002E6B18"/>
    <w:rsid w:val="002E6B82"/>
    <w:rsid w:val="002E6FEC"/>
    <w:rsid w:val="002E7BE4"/>
    <w:rsid w:val="002F3ADC"/>
    <w:rsid w:val="002F4EC2"/>
    <w:rsid w:val="00304796"/>
    <w:rsid w:val="0030572E"/>
    <w:rsid w:val="00311FD2"/>
    <w:rsid w:val="00323A4B"/>
    <w:rsid w:val="0033604B"/>
    <w:rsid w:val="0033664F"/>
    <w:rsid w:val="003416B2"/>
    <w:rsid w:val="00343E1B"/>
    <w:rsid w:val="0035139B"/>
    <w:rsid w:val="003533D5"/>
    <w:rsid w:val="003539D1"/>
    <w:rsid w:val="00360A24"/>
    <w:rsid w:val="003640D3"/>
    <w:rsid w:val="003853F9"/>
    <w:rsid w:val="00386152"/>
    <w:rsid w:val="00390ECB"/>
    <w:rsid w:val="00393CB1"/>
    <w:rsid w:val="003957B0"/>
    <w:rsid w:val="003A239F"/>
    <w:rsid w:val="003A4DEE"/>
    <w:rsid w:val="003A5185"/>
    <w:rsid w:val="003B05ED"/>
    <w:rsid w:val="003B5870"/>
    <w:rsid w:val="003B66FB"/>
    <w:rsid w:val="003B7EAA"/>
    <w:rsid w:val="003C215B"/>
    <w:rsid w:val="003D169E"/>
    <w:rsid w:val="003D1A85"/>
    <w:rsid w:val="003D5E78"/>
    <w:rsid w:val="003D60A4"/>
    <w:rsid w:val="003D6542"/>
    <w:rsid w:val="003E56E7"/>
    <w:rsid w:val="003F1365"/>
    <w:rsid w:val="0040609C"/>
    <w:rsid w:val="00410D92"/>
    <w:rsid w:val="00414687"/>
    <w:rsid w:val="004272FB"/>
    <w:rsid w:val="00431DCE"/>
    <w:rsid w:val="004404E2"/>
    <w:rsid w:val="004431FB"/>
    <w:rsid w:val="00446713"/>
    <w:rsid w:val="00475896"/>
    <w:rsid w:val="00484787"/>
    <w:rsid w:val="004851FD"/>
    <w:rsid w:val="00491DE5"/>
    <w:rsid w:val="00493C38"/>
    <w:rsid w:val="004A0329"/>
    <w:rsid w:val="004A0F93"/>
    <w:rsid w:val="004A2A60"/>
    <w:rsid w:val="004B1DEF"/>
    <w:rsid w:val="004B49E5"/>
    <w:rsid w:val="004C0183"/>
    <w:rsid w:val="004C05E3"/>
    <w:rsid w:val="004C4CF5"/>
    <w:rsid w:val="004C5DFC"/>
    <w:rsid w:val="004D07FA"/>
    <w:rsid w:val="004D1CFE"/>
    <w:rsid w:val="004D20A4"/>
    <w:rsid w:val="004E41C3"/>
    <w:rsid w:val="004F1136"/>
    <w:rsid w:val="004F5810"/>
    <w:rsid w:val="004F768F"/>
    <w:rsid w:val="004F7B1D"/>
    <w:rsid w:val="00503E21"/>
    <w:rsid w:val="00507974"/>
    <w:rsid w:val="00513DC8"/>
    <w:rsid w:val="00515E2A"/>
    <w:rsid w:val="00517A2A"/>
    <w:rsid w:val="00525F42"/>
    <w:rsid w:val="00526E3C"/>
    <w:rsid w:val="005321BE"/>
    <w:rsid w:val="005322A2"/>
    <w:rsid w:val="005369BB"/>
    <w:rsid w:val="00537094"/>
    <w:rsid w:val="00537F61"/>
    <w:rsid w:val="00541F1A"/>
    <w:rsid w:val="005421BC"/>
    <w:rsid w:val="005477D3"/>
    <w:rsid w:val="005507C9"/>
    <w:rsid w:val="00550CE5"/>
    <w:rsid w:val="00553E1B"/>
    <w:rsid w:val="00554472"/>
    <w:rsid w:val="00561536"/>
    <w:rsid w:val="00561A02"/>
    <w:rsid w:val="00561DAD"/>
    <w:rsid w:val="005639EF"/>
    <w:rsid w:val="0056751F"/>
    <w:rsid w:val="00580AC0"/>
    <w:rsid w:val="00586C77"/>
    <w:rsid w:val="0059119F"/>
    <w:rsid w:val="005974DB"/>
    <w:rsid w:val="00597792"/>
    <w:rsid w:val="005B1C78"/>
    <w:rsid w:val="005C356A"/>
    <w:rsid w:val="005C7147"/>
    <w:rsid w:val="005D39EF"/>
    <w:rsid w:val="005E1C4C"/>
    <w:rsid w:val="005E2B95"/>
    <w:rsid w:val="005E5EDF"/>
    <w:rsid w:val="005F5361"/>
    <w:rsid w:val="00600228"/>
    <w:rsid w:val="006179EC"/>
    <w:rsid w:val="00623273"/>
    <w:rsid w:val="00633A0D"/>
    <w:rsid w:val="00633AF6"/>
    <w:rsid w:val="006349E2"/>
    <w:rsid w:val="00637D57"/>
    <w:rsid w:val="00642762"/>
    <w:rsid w:val="00642EF9"/>
    <w:rsid w:val="006461C9"/>
    <w:rsid w:val="006538ED"/>
    <w:rsid w:val="00664020"/>
    <w:rsid w:val="00664F68"/>
    <w:rsid w:val="006713A3"/>
    <w:rsid w:val="0067588A"/>
    <w:rsid w:val="00676351"/>
    <w:rsid w:val="006820CB"/>
    <w:rsid w:val="00687646"/>
    <w:rsid w:val="006901C9"/>
    <w:rsid w:val="00697D98"/>
    <w:rsid w:val="006A1487"/>
    <w:rsid w:val="006A1CDD"/>
    <w:rsid w:val="006A4384"/>
    <w:rsid w:val="006A7B18"/>
    <w:rsid w:val="006B1AB5"/>
    <w:rsid w:val="006B2A54"/>
    <w:rsid w:val="006B4E3E"/>
    <w:rsid w:val="006D0AFB"/>
    <w:rsid w:val="006D4579"/>
    <w:rsid w:val="006E4525"/>
    <w:rsid w:val="006F2B1A"/>
    <w:rsid w:val="006F3AB9"/>
    <w:rsid w:val="006F7E4A"/>
    <w:rsid w:val="0071106D"/>
    <w:rsid w:val="00713477"/>
    <w:rsid w:val="00716445"/>
    <w:rsid w:val="00722855"/>
    <w:rsid w:val="007317E8"/>
    <w:rsid w:val="007362B7"/>
    <w:rsid w:val="00736871"/>
    <w:rsid w:val="00743616"/>
    <w:rsid w:val="00743EAD"/>
    <w:rsid w:val="00746043"/>
    <w:rsid w:val="00747271"/>
    <w:rsid w:val="0075514C"/>
    <w:rsid w:val="00757C92"/>
    <w:rsid w:val="007601CB"/>
    <w:rsid w:val="0076223B"/>
    <w:rsid w:val="007622A2"/>
    <w:rsid w:val="007702D6"/>
    <w:rsid w:val="00772F57"/>
    <w:rsid w:val="00774BDB"/>
    <w:rsid w:val="00780DE3"/>
    <w:rsid w:val="0078424D"/>
    <w:rsid w:val="007870AB"/>
    <w:rsid w:val="00792325"/>
    <w:rsid w:val="00794E6A"/>
    <w:rsid w:val="00794F94"/>
    <w:rsid w:val="00797D94"/>
    <w:rsid w:val="007A42BE"/>
    <w:rsid w:val="007A4909"/>
    <w:rsid w:val="007A607E"/>
    <w:rsid w:val="007B1335"/>
    <w:rsid w:val="007B142D"/>
    <w:rsid w:val="007C3CE7"/>
    <w:rsid w:val="007D1D0F"/>
    <w:rsid w:val="007E19EB"/>
    <w:rsid w:val="007E2322"/>
    <w:rsid w:val="007E7A7C"/>
    <w:rsid w:val="007F0150"/>
    <w:rsid w:val="007F2540"/>
    <w:rsid w:val="007F61D3"/>
    <w:rsid w:val="00800A91"/>
    <w:rsid w:val="00803680"/>
    <w:rsid w:val="008108A9"/>
    <w:rsid w:val="00810CAE"/>
    <w:rsid w:val="00814631"/>
    <w:rsid w:val="00814A9C"/>
    <w:rsid w:val="008218F3"/>
    <w:rsid w:val="00821F1B"/>
    <w:rsid w:val="008249AB"/>
    <w:rsid w:val="00824D80"/>
    <w:rsid w:val="00830234"/>
    <w:rsid w:val="00836BFE"/>
    <w:rsid w:val="00841330"/>
    <w:rsid w:val="0084524A"/>
    <w:rsid w:val="00852B00"/>
    <w:rsid w:val="0085459E"/>
    <w:rsid w:val="00864E2C"/>
    <w:rsid w:val="008662CC"/>
    <w:rsid w:val="0087471C"/>
    <w:rsid w:val="00883919"/>
    <w:rsid w:val="008944BB"/>
    <w:rsid w:val="008B2A0E"/>
    <w:rsid w:val="008B4C09"/>
    <w:rsid w:val="008B5D38"/>
    <w:rsid w:val="008B7DBD"/>
    <w:rsid w:val="008D0DDE"/>
    <w:rsid w:val="008D2708"/>
    <w:rsid w:val="008D2A24"/>
    <w:rsid w:val="008E0BBC"/>
    <w:rsid w:val="008E30C7"/>
    <w:rsid w:val="008E34DB"/>
    <w:rsid w:val="008F3CB4"/>
    <w:rsid w:val="008F570D"/>
    <w:rsid w:val="008F7948"/>
    <w:rsid w:val="00900FF5"/>
    <w:rsid w:val="00901656"/>
    <w:rsid w:val="00903CAE"/>
    <w:rsid w:val="009131DF"/>
    <w:rsid w:val="009149DF"/>
    <w:rsid w:val="009178EE"/>
    <w:rsid w:val="00925075"/>
    <w:rsid w:val="00926FAA"/>
    <w:rsid w:val="00927F89"/>
    <w:rsid w:val="00937363"/>
    <w:rsid w:val="009407AF"/>
    <w:rsid w:val="009511EB"/>
    <w:rsid w:val="009539A2"/>
    <w:rsid w:val="00954191"/>
    <w:rsid w:val="00954A0C"/>
    <w:rsid w:val="00960508"/>
    <w:rsid w:val="00967092"/>
    <w:rsid w:val="00974895"/>
    <w:rsid w:val="0097748D"/>
    <w:rsid w:val="00981AC6"/>
    <w:rsid w:val="00997100"/>
    <w:rsid w:val="009A706B"/>
    <w:rsid w:val="009B202D"/>
    <w:rsid w:val="009B6F5F"/>
    <w:rsid w:val="009C5479"/>
    <w:rsid w:val="009C758C"/>
    <w:rsid w:val="009D6441"/>
    <w:rsid w:val="009E1EDD"/>
    <w:rsid w:val="009E40C1"/>
    <w:rsid w:val="009E5351"/>
    <w:rsid w:val="009F1147"/>
    <w:rsid w:val="009F384C"/>
    <w:rsid w:val="009F444B"/>
    <w:rsid w:val="00A03609"/>
    <w:rsid w:val="00A10DCC"/>
    <w:rsid w:val="00A23A34"/>
    <w:rsid w:val="00A341F1"/>
    <w:rsid w:val="00A351E2"/>
    <w:rsid w:val="00A50800"/>
    <w:rsid w:val="00A7096F"/>
    <w:rsid w:val="00A75D69"/>
    <w:rsid w:val="00A813D3"/>
    <w:rsid w:val="00A817D9"/>
    <w:rsid w:val="00A81EF2"/>
    <w:rsid w:val="00A83928"/>
    <w:rsid w:val="00A90C56"/>
    <w:rsid w:val="00A922E0"/>
    <w:rsid w:val="00A9300B"/>
    <w:rsid w:val="00A93C09"/>
    <w:rsid w:val="00AB2743"/>
    <w:rsid w:val="00AB4F8B"/>
    <w:rsid w:val="00AC35CF"/>
    <w:rsid w:val="00AC5EFB"/>
    <w:rsid w:val="00AD4269"/>
    <w:rsid w:val="00AE1EA1"/>
    <w:rsid w:val="00AE2514"/>
    <w:rsid w:val="00AE54B1"/>
    <w:rsid w:val="00AF03A6"/>
    <w:rsid w:val="00AF3711"/>
    <w:rsid w:val="00B02B1B"/>
    <w:rsid w:val="00B04058"/>
    <w:rsid w:val="00B05BDD"/>
    <w:rsid w:val="00B07065"/>
    <w:rsid w:val="00B11818"/>
    <w:rsid w:val="00B16E2E"/>
    <w:rsid w:val="00B21833"/>
    <w:rsid w:val="00B22949"/>
    <w:rsid w:val="00B2370A"/>
    <w:rsid w:val="00B35BA9"/>
    <w:rsid w:val="00B40142"/>
    <w:rsid w:val="00B46CF6"/>
    <w:rsid w:val="00B521A5"/>
    <w:rsid w:val="00B5624B"/>
    <w:rsid w:val="00B61609"/>
    <w:rsid w:val="00B66F60"/>
    <w:rsid w:val="00B6799D"/>
    <w:rsid w:val="00B72F96"/>
    <w:rsid w:val="00B77B96"/>
    <w:rsid w:val="00B77DA8"/>
    <w:rsid w:val="00B80C82"/>
    <w:rsid w:val="00B8131F"/>
    <w:rsid w:val="00B860E7"/>
    <w:rsid w:val="00B86E61"/>
    <w:rsid w:val="00B96003"/>
    <w:rsid w:val="00BA2373"/>
    <w:rsid w:val="00BA6006"/>
    <w:rsid w:val="00BB13B6"/>
    <w:rsid w:val="00BB487B"/>
    <w:rsid w:val="00BB5E6E"/>
    <w:rsid w:val="00BC157D"/>
    <w:rsid w:val="00BC3614"/>
    <w:rsid w:val="00BD2D36"/>
    <w:rsid w:val="00BE157F"/>
    <w:rsid w:val="00BE31D8"/>
    <w:rsid w:val="00BF1308"/>
    <w:rsid w:val="00BF5C0A"/>
    <w:rsid w:val="00C04DA9"/>
    <w:rsid w:val="00C139F9"/>
    <w:rsid w:val="00C15927"/>
    <w:rsid w:val="00C16504"/>
    <w:rsid w:val="00C210C1"/>
    <w:rsid w:val="00C227B5"/>
    <w:rsid w:val="00C23BCF"/>
    <w:rsid w:val="00C23CD2"/>
    <w:rsid w:val="00C3698A"/>
    <w:rsid w:val="00C500E9"/>
    <w:rsid w:val="00C5607E"/>
    <w:rsid w:val="00C652A8"/>
    <w:rsid w:val="00C65578"/>
    <w:rsid w:val="00C83CE9"/>
    <w:rsid w:val="00C91E15"/>
    <w:rsid w:val="00C92C16"/>
    <w:rsid w:val="00C95776"/>
    <w:rsid w:val="00C97778"/>
    <w:rsid w:val="00CA0BB3"/>
    <w:rsid w:val="00CA32DA"/>
    <w:rsid w:val="00CA3FF1"/>
    <w:rsid w:val="00CA7179"/>
    <w:rsid w:val="00CB382D"/>
    <w:rsid w:val="00CB508A"/>
    <w:rsid w:val="00CC3BC9"/>
    <w:rsid w:val="00CD55D2"/>
    <w:rsid w:val="00CE483C"/>
    <w:rsid w:val="00CE4BCE"/>
    <w:rsid w:val="00CE7486"/>
    <w:rsid w:val="00CF1419"/>
    <w:rsid w:val="00CF2C26"/>
    <w:rsid w:val="00D01B49"/>
    <w:rsid w:val="00D074BB"/>
    <w:rsid w:val="00D14845"/>
    <w:rsid w:val="00D219C1"/>
    <w:rsid w:val="00D22777"/>
    <w:rsid w:val="00D2344A"/>
    <w:rsid w:val="00D2483C"/>
    <w:rsid w:val="00D53F21"/>
    <w:rsid w:val="00D55348"/>
    <w:rsid w:val="00D56D07"/>
    <w:rsid w:val="00D644B9"/>
    <w:rsid w:val="00D65D58"/>
    <w:rsid w:val="00D6614F"/>
    <w:rsid w:val="00D662FF"/>
    <w:rsid w:val="00D70130"/>
    <w:rsid w:val="00D71A36"/>
    <w:rsid w:val="00D76DE2"/>
    <w:rsid w:val="00D80DDA"/>
    <w:rsid w:val="00D86602"/>
    <w:rsid w:val="00D915F2"/>
    <w:rsid w:val="00D92FEE"/>
    <w:rsid w:val="00D94FDE"/>
    <w:rsid w:val="00DA481D"/>
    <w:rsid w:val="00DB1C60"/>
    <w:rsid w:val="00DB6C83"/>
    <w:rsid w:val="00DC046C"/>
    <w:rsid w:val="00DC7E42"/>
    <w:rsid w:val="00DD1E3D"/>
    <w:rsid w:val="00DD328C"/>
    <w:rsid w:val="00DE181D"/>
    <w:rsid w:val="00DE305A"/>
    <w:rsid w:val="00DF0066"/>
    <w:rsid w:val="00E037A9"/>
    <w:rsid w:val="00E049C3"/>
    <w:rsid w:val="00E10BE7"/>
    <w:rsid w:val="00E15298"/>
    <w:rsid w:val="00E17739"/>
    <w:rsid w:val="00E25520"/>
    <w:rsid w:val="00E2647F"/>
    <w:rsid w:val="00E31E9A"/>
    <w:rsid w:val="00E46344"/>
    <w:rsid w:val="00E471EF"/>
    <w:rsid w:val="00E47846"/>
    <w:rsid w:val="00E67701"/>
    <w:rsid w:val="00E67C0A"/>
    <w:rsid w:val="00E8223C"/>
    <w:rsid w:val="00E953CD"/>
    <w:rsid w:val="00EA1866"/>
    <w:rsid w:val="00EB3CA9"/>
    <w:rsid w:val="00EB40D8"/>
    <w:rsid w:val="00EB4D70"/>
    <w:rsid w:val="00EC2ADD"/>
    <w:rsid w:val="00EC3729"/>
    <w:rsid w:val="00EC3924"/>
    <w:rsid w:val="00ED1B18"/>
    <w:rsid w:val="00ED454B"/>
    <w:rsid w:val="00ED6968"/>
    <w:rsid w:val="00EE4D2B"/>
    <w:rsid w:val="00EF0B75"/>
    <w:rsid w:val="00EF3598"/>
    <w:rsid w:val="00F04B6A"/>
    <w:rsid w:val="00F1686F"/>
    <w:rsid w:val="00F17746"/>
    <w:rsid w:val="00F20CB3"/>
    <w:rsid w:val="00F26097"/>
    <w:rsid w:val="00F34414"/>
    <w:rsid w:val="00F4516C"/>
    <w:rsid w:val="00F50520"/>
    <w:rsid w:val="00F50753"/>
    <w:rsid w:val="00F5377B"/>
    <w:rsid w:val="00F66E18"/>
    <w:rsid w:val="00F72AB7"/>
    <w:rsid w:val="00F7319F"/>
    <w:rsid w:val="00F7590F"/>
    <w:rsid w:val="00F760D8"/>
    <w:rsid w:val="00F87673"/>
    <w:rsid w:val="00F9335E"/>
    <w:rsid w:val="00F94159"/>
    <w:rsid w:val="00F94F4C"/>
    <w:rsid w:val="00FA1BF4"/>
    <w:rsid w:val="00FA757C"/>
    <w:rsid w:val="00FC0138"/>
    <w:rsid w:val="00FC1D23"/>
    <w:rsid w:val="00FC35E5"/>
    <w:rsid w:val="00FC6D7D"/>
    <w:rsid w:val="00FE1456"/>
    <w:rsid w:val="00FF217F"/>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F42F"/>
  <w15:docId w15:val="{7255175E-BF23-4BAA-A49F-D3A39685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DA8"/>
  </w:style>
  <w:style w:type="paragraph" w:styleId="Heading3">
    <w:name w:val="heading 3"/>
    <w:basedOn w:val="Normal"/>
    <w:link w:val="Heading3Char"/>
    <w:uiPriority w:val="9"/>
    <w:qFormat/>
    <w:rsid w:val="006A1C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B1A"/>
  </w:style>
  <w:style w:type="paragraph" w:styleId="Footer">
    <w:name w:val="footer"/>
    <w:basedOn w:val="Normal"/>
    <w:link w:val="FooterChar"/>
    <w:uiPriority w:val="99"/>
    <w:unhideWhenUsed/>
    <w:rsid w:val="006F2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B1A"/>
  </w:style>
  <w:style w:type="paragraph" w:styleId="BalloonText">
    <w:name w:val="Balloon Text"/>
    <w:basedOn w:val="Normal"/>
    <w:link w:val="BalloonTextChar"/>
    <w:uiPriority w:val="99"/>
    <w:semiHidden/>
    <w:unhideWhenUsed/>
    <w:rsid w:val="00746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043"/>
    <w:rPr>
      <w:rFonts w:ascii="Tahoma" w:hAnsi="Tahoma" w:cs="Tahoma"/>
      <w:sz w:val="16"/>
      <w:szCs w:val="16"/>
    </w:rPr>
  </w:style>
  <w:style w:type="paragraph" w:styleId="ListParagraph">
    <w:name w:val="List Paragraph"/>
    <w:basedOn w:val="Normal"/>
    <w:uiPriority w:val="34"/>
    <w:qFormat/>
    <w:rsid w:val="001A1CB3"/>
    <w:pPr>
      <w:ind w:left="720"/>
      <w:contextualSpacing/>
    </w:pPr>
  </w:style>
  <w:style w:type="paragraph" w:styleId="EndnoteText">
    <w:name w:val="endnote text"/>
    <w:basedOn w:val="Normal"/>
    <w:link w:val="EndnoteTextChar"/>
    <w:uiPriority w:val="99"/>
    <w:semiHidden/>
    <w:unhideWhenUsed/>
    <w:rsid w:val="004F11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1136"/>
    <w:rPr>
      <w:sz w:val="20"/>
      <w:szCs w:val="20"/>
    </w:rPr>
  </w:style>
  <w:style w:type="character" w:styleId="EndnoteReference">
    <w:name w:val="endnote reference"/>
    <w:basedOn w:val="DefaultParagraphFont"/>
    <w:uiPriority w:val="99"/>
    <w:semiHidden/>
    <w:unhideWhenUsed/>
    <w:rsid w:val="004F1136"/>
    <w:rPr>
      <w:vertAlign w:val="superscript"/>
    </w:rPr>
  </w:style>
  <w:style w:type="character" w:styleId="CommentReference">
    <w:name w:val="annotation reference"/>
    <w:basedOn w:val="DefaultParagraphFont"/>
    <w:uiPriority w:val="99"/>
    <w:semiHidden/>
    <w:unhideWhenUsed/>
    <w:rsid w:val="001166F4"/>
    <w:rPr>
      <w:sz w:val="16"/>
      <w:szCs w:val="16"/>
    </w:rPr>
  </w:style>
  <w:style w:type="paragraph" w:styleId="CommentText">
    <w:name w:val="annotation text"/>
    <w:basedOn w:val="Normal"/>
    <w:link w:val="CommentTextChar"/>
    <w:uiPriority w:val="99"/>
    <w:unhideWhenUsed/>
    <w:rsid w:val="001166F4"/>
    <w:pPr>
      <w:spacing w:line="240" w:lineRule="auto"/>
    </w:pPr>
    <w:rPr>
      <w:sz w:val="20"/>
      <w:szCs w:val="20"/>
    </w:rPr>
  </w:style>
  <w:style w:type="character" w:customStyle="1" w:styleId="CommentTextChar">
    <w:name w:val="Comment Text Char"/>
    <w:basedOn w:val="DefaultParagraphFont"/>
    <w:link w:val="CommentText"/>
    <w:uiPriority w:val="99"/>
    <w:rsid w:val="001166F4"/>
    <w:rPr>
      <w:sz w:val="20"/>
      <w:szCs w:val="20"/>
    </w:rPr>
  </w:style>
  <w:style w:type="paragraph" w:styleId="CommentSubject">
    <w:name w:val="annotation subject"/>
    <w:basedOn w:val="CommentText"/>
    <w:next w:val="CommentText"/>
    <w:link w:val="CommentSubjectChar"/>
    <w:uiPriority w:val="99"/>
    <w:semiHidden/>
    <w:unhideWhenUsed/>
    <w:rsid w:val="001166F4"/>
    <w:rPr>
      <w:b/>
      <w:bCs/>
    </w:rPr>
  </w:style>
  <w:style w:type="character" w:customStyle="1" w:styleId="CommentSubjectChar">
    <w:name w:val="Comment Subject Char"/>
    <w:basedOn w:val="CommentTextChar"/>
    <w:link w:val="CommentSubject"/>
    <w:uiPriority w:val="99"/>
    <w:semiHidden/>
    <w:rsid w:val="001166F4"/>
    <w:rPr>
      <w:b/>
      <w:bCs/>
      <w:sz w:val="20"/>
      <w:szCs w:val="20"/>
    </w:rPr>
  </w:style>
  <w:style w:type="character" w:styleId="Hyperlink">
    <w:name w:val="Hyperlink"/>
    <w:basedOn w:val="DefaultParagraphFont"/>
    <w:uiPriority w:val="99"/>
    <w:unhideWhenUsed/>
    <w:rsid w:val="0011776E"/>
    <w:rPr>
      <w:color w:val="0000FF" w:themeColor="hyperlink"/>
      <w:u w:val="single"/>
    </w:rPr>
  </w:style>
  <w:style w:type="paragraph" w:customStyle="1" w:styleId="bodytext">
    <w:name w:val="bodytext"/>
    <w:basedOn w:val="Normal"/>
    <w:rsid w:val="00D22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119F"/>
  </w:style>
  <w:style w:type="paragraph" w:styleId="NormalWeb">
    <w:name w:val="Normal (Web)"/>
    <w:basedOn w:val="Normal"/>
    <w:uiPriority w:val="99"/>
    <w:unhideWhenUsed/>
    <w:rsid w:val="004A0F9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A0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w:basedOn w:val="Normal"/>
    <w:link w:val="FootnoteTextChar"/>
    <w:uiPriority w:val="99"/>
    <w:unhideWhenUsed/>
    <w:rsid w:val="00D2344A"/>
    <w:pPr>
      <w:spacing w:after="0" w:line="240" w:lineRule="auto"/>
    </w:pPr>
    <w:rPr>
      <w:sz w:val="20"/>
      <w:szCs w:val="20"/>
    </w:rPr>
  </w:style>
  <w:style w:type="character" w:customStyle="1" w:styleId="FootnoteTextChar">
    <w:name w:val="Footnote Text Char"/>
    <w:aliases w:val="Footnote Text Char Char Char"/>
    <w:basedOn w:val="DefaultParagraphFont"/>
    <w:link w:val="FootnoteText"/>
    <w:uiPriority w:val="99"/>
    <w:rsid w:val="00D2344A"/>
    <w:rPr>
      <w:sz w:val="20"/>
      <w:szCs w:val="20"/>
    </w:rPr>
  </w:style>
  <w:style w:type="character" w:styleId="FootnoteReference">
    <w:name w:val="footnote reference"/>
    <w:basedOn w:val="DefaultParagraphFont"/>
    <w:uiPriority w:val="99"/>
    <w:unhideWhenUsed/>
    <w:rsid w:val="00D2344A"/>
    <w:rPr>
      <w:vertAlign w:val="superscript"/>
    </w:rPr>
  </w:style>
  <w:style w:type="character" w:styleId="FollowedHyperlink">
    <w:name w:val="FollowedHyperlink"/>
    <w:basedOn w:val="DefaultParagraphFont"/>
    <w:uiPriority w:val="99"/>
    <w:semiHidden/>
    <w:unhideWhenUsed/>
    <w:rsid w:val="007A42BE"/>
    <w:rPr>
      <w:color w:val="800080" w:themeColor="followedHyperlink"/>
      <w:u w:val="single"/>
    </w:rPr>
  </w:style>
  <w:style w:type="paragraph" w:customStyle="1" w:styleId="Default">
    <w:name w:val="Default"/>
    <w:rsid w:val="002F3AD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6A1CDD"/>
    <w:rPr>
      <w:rFonts w:ascii="Times New Roman" w:eastAsia="Times New Roman" w:hAnsi="Times New Roman" w:cs="Times New Roman"/>
      <w:b/>
      <w:bCs/>
      <w:sz w:val="27"/>
      <w:szCs w:val="27"/>
    </w:rPr>
  </w:style>
  <w:style w:type="character" w:styleId="Emphasis">
    <w:name w:val="Emphasis"/>
    <w:basedOn w:val="DefaultParagraphFont"/>
    <w:uiPriority w:val="20"/>
    <w:qFormat/>
    <w:rsid w:val="007362B7"/>
    <w:rPr>
      <w:i/>
      <w:iCs/>
    </w:rPr>
  </w:style>
  <w:style w:type="paragraph" w:customStyle="1" w:styleId="AutoCorrect">
    <w:name w:val="AutoCorrect"/>
    <w:rsid w:val="00B6160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408">
      <w:bodyDiv w:val="1"/>
      <w:marLeft w:val="0"/>
      <w:marRight w:val="0"/>
      <w:marTop w:val="0"/>
      <w:marBottom w:val="0"/>
      <w:divBdr>
        <w:top w:val="none" w:sz="0" w:space="0" w:color="auto"/>
        <w:left w:val="none" w:sz="0" w:space="0" w:color="auto"/>
        <w:bottom w:val="none" w:sz="0" w:space="0" w:color="auto"/>
        <w:right w:val="none" w:sz="0" w:space="0" w:color="auto"/>
      </w:divBdr>
      <w:divsChild>
        <w:div w:id="221215338">
          <w:marLeft w:val="0"/>
          <w:marRight w:val="0"/>
          <w:marTop w:val="0"/>
          <w:marBottom w:val="0"/>
          <w:divBdr>
            <w:top w:val="none" w:sz="0" w:space="0" w:color="auto"/>
            <w:left w:val="none" w:sz="0" w:space="0" w:color="auto"/>
            <w:bottom w:val="none" w:sz="0" w:space="0" w:color="auto"/>
            <w:right w:val="none" w:sz="0" w:space="0" w:color="auto"/>
          </w:divBdr>
        </w:div>
      </w:divsChild>
    </w:div>
    <w:div w:id="38484167">
      <w:bodyDiv w:val="1"/>
      <w:marLeft w:val="0"/>
      <w:marRight w:val="0"/>
      <w:marTop w:val="0"/>
      <w:marBottom w:val="0"/>
      <w:divBdr>
        <w:top w:val="none" w:sz="0" w:space="0" w:color="auto"/>
        <w:left w:val="none" w:sz="0" w:space="0" w:color="auto"/>
        <w:bottom w:val="none" w:sz="0" w:space="0" w:color="auto"/>
        <w:right w:val="none" w:sz="0" w:space="0" w:color="auto"/>
      </w:divBdr>
    </w:div>
    <w:div w:id="224099970">
      <w:bodyDiv w:val="1"/>
      <w:marLeft w:val="0"/>
      <w:marRight w:val="0"/>
      <w:marTop w:val="0"/>
      <w:marBottom w:val="0"/>
      <w:divBdr>
        <w:top w:val="none" w:sz="0" w:space="0" w:color="auto"/>
        <w:left w:val="none" w:sz="0" w:space="0" w:color="auto"/>
        <w:bottom w:val="none" w:sz="0" w:space="0" w:color="auto"/>
        <w:right w:val="none" w:sz="0" w:space="0" w:color="auto"/>
      </w:divBdr>
      <w:divsChild>
        <w:div w:id="1206722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7874402">
      <w:bodyDiv w:val="1"/>
      <w:marLeft w:val="0"/>
      <w:marRight w:val="0"/>
      <w:marTop w:val="0"/>
      <w:marBottom w:val="0"/>
      <w:divBdr>
        <w:top w:val="none" w:sz="0" w:space="0" w:color="auto"/>
        <w:left w:val="none" w:sz="0" w:space="0" w:color="auto"/>
        <w:bottom w:val="none" w:sz="0" w:space="0" w:color="auto"/>
        <w:right w:val="none" w:sz="0" w:space="0" w:color="auto"/>
      </w:divBdr>
      <w:divsChild>
        <w:div w:id="990326426">
          <w:marLeft w:val="0"/>
          <w:marRight w:val="0"/>
          <w:marTop w:val="0"/>
          <w:marBottom w:val="0"/>
          <w:divBdr>
            <w:top w:val="none" w:sz="0" w:space="0" w:color="auto"/>
            <w:left w:val="none" w:sz="0" w:space="0" w:color="auto"/>
            <w:bottom w:val="none" w:sz="0" w:space="0" w:color="auto"/>
            <w:right w:val="none" w:sz="0" w:space="0" w:color="auto"/>
          </w:divBdr>
        </w:div>
      </w:divsChild>
    </w:div>
    <w:div w:id="446315859">
      <w:bodyDiv w:val="1"/>
      <w:marLeft w:val="0"/>
      <w:marRight w:val="0"/>
      <w:marTop w:val="0"/>
      <w:marBottom w:val="0"/>
      <w:divBdr>
        <w:top w:val="none" w:sz="0" w:space="0" w:color="auto"/>
        <w:left w:val="none" w:sz="0" w:space="0" w:color="auto"/>
        <w:bottom w:val="none" w:sz="0" w:space="0" w:color="auto"/>
        <w:right w:val="none" w:sz="0" w:space="0" w:color="auto"/>
      </w:divBdr>
    </w:div>
    <w:div w:id="512232932">
      <w:bodyDiv w:val="1"/>
      <w:marLeft w:val="0"/>
      <w:marRight w:val="0"/>
      <w:marTop w:val="0"/>
      <w:marBottom w:val="0"/>
      <w:divBdr>
        <w:top w:val="none" w:sz="0" w:space="0" w:color="auto"/>
        <w:left w:val="none" w:sz="0" w:space="0" w:color="auto"/>
        <w:bottom w:val="none" w:sz="0" w:space="0" w:color="auto"/>
        <w:right w:val="none" w:sz="0" w:space="0" w:color="auto"/>
      </w:divBdr>
    </w:div>
    <w:div w:id="624232900">
      <w:bodyDiv w:val="1"/>
      <w:marLeft w:val="0"/>
      <w:marRight w:val="0"/>
      <w:marTop w:val="0"/>
      <w:marBottom w:val="0"/>
      <w:divBdr>
        <w:top w:val="none" w:sz="0" w:space="0" w:color="auto"/>
        <w:left w:val="none" w:sz="0" w:space="0" w:color="auto"/>
        <w:bottom w:val="none" w:sz="0" w:space="0" w:color="auto"/>
        <w:right w:val="none" w:sz="0" w:space="0" w:color="auto"/>
      </w:divBdr>
    </w:div>
    <w:div w:id="692145432">
      <w:bodyDiv w:val="1"/>
      <w:marLeft w:val="0"/>
      <w:marRight w:val="0"/>
      <w:marTop w:val="0"/>
      <w:marBottom w:val="0"/>
      <w:divBdr>
        <w:top w:val="none" w:sz="0" w:space="0" w:color="auto"/>
        <w:left w:val="none" w:sz="0" w:space="0" w:color="auto"/>
        <w:bottom w:val="none" w:sz="0" w:space="0" w:color="auto"/>
        <w:right w:val="none" w:sz="0" w:space="0" w:color="auto"/>
      </w:divBdr>
    </w:div>
    <w:div w:id="733435383">
      <w:bodyDiv w:val="1"/>
      <w:marLeft w:val="0"/>
      <w:marRight w:val="0"/>
      <w:marTop w:val="0"/>
      <w:marBottom w:val="0"/>
      <w:divBdr>
        <w:top w:val="none" w:sz="0" w:space="0" w:color="auto"/>
        <w:left w:val="none" w:sz="0" w:space="0" w:color="auto"/>
        <w:bottom w:val="none" w:sz="0" w:space="0" w:color="auto"/>
        <w:right w:val="none" w:sz="0" w:space="0" w:color="auto"/>
      </w:divBdr>
    </w:div>
    <w:div w:id="754520205">
      <w:bodyDiv w:val="1"/>
      <w:marLeft w:val="0"/>
      <w:marRight w:val="0"/>
      <w:marTop w:val="0"/>
      <w:marBottom w:val="0"/>
      <w:divBdr>
        <w:top w:val="none" w:sz="0" w:space="0" w:color="auto"/>
        <w:left w:val="none" w:sz="0" w:space="0" w:color="auto"/>
        <w:bottom w:val="none" w:sz="0" w:space="0" w:color="auto"/>
        <w:right w:val="none" w:sz="0" w:space="0" w:color="auto"/>
      </w:divBdr>
    </w:div>
    <w:div w:id="800540682">
      <w:bodyDiv w:val="1"/>
      <w:marLeft w:val="0"/>
      <w:marRight w:val="0"/>
      <w:marTop w:val="0"/>
      <w:marBottom w:val="0"/>
      <w:divBdr>
        <w:top w:val="none" w:sz="0" w:space="0" w:color="auto"/>
        <w:left w:val="none" w:sz="0" w:space="0" w:color="auto"/>
        <w:bottom w:val="none" w:sz="0" w:space="0" w:color="auto"/>
        <w:right w:val="none" w:sz="0" w:space="0" w:color="auto"/>
      </w:divBdr>
    </w:div>
    <w:div w:id="840463775">
      <w:bodyDiv w:val="1"/>
      <w:marLeft w:val="0"/>
      <w:marRight w:val="0"/>
      <w:marTop w:val="0"/>
      <w:marBottom w:val="0"/>
      <w:divBdr>
        <w:top w:val="none" w:sz="0" w:space="0" w:color="auto"/>
        <w:left w:val="none" w:sz="0" w:space="0" w:color="auto"/>
        <w:bottom w:val="none" w:sz="0" w:space="0" w:color="auto"/>
        <w:right w:val="none" w:sz="0" w:space="0" w:color="auto"/>
      </w:divBdr>
    </w:div>
    <w:div w:id="1056126089">
      <w:bodyDiv w:val="1"/>
      <w:marLeft w:val="0"/>
      <w:marRight w:val="0"/>
      <w:marTop w:val="0"/>
      <w:marBottom w:val="0"/>
      <w:divBdr>
        <w:top w:val="none" w:sz="0" w:space="0" w:color="auto"/>
        <w:left w:val="none" w:sz="0" w:space="0" w:color="auto"/>
        <w:bottom w:val="none" w:sz="0" w:space="0" w:color="auto"/>
        <w:right w:val="none" w:sz="0" w:space="0" w:color="auto"/>
      </w:divBdr>
      <w:divsChild>
        <w:div w:id="588929244">
          <w:marLeft w:val="547"/>
          <w:marRight w:val="0"/>
          <w:marTop w:val="120"/>
          <w:marBottom w:val="120"/>
          <w:divBdr>
            <w:top w:val="none" w:sz="0" w:space="0" w:color="auto"/>
            <w:left w:val="none" w:sz="0" w:space="0" w:color="auto"/>
            <w:bottom w:val="none" w:sz="0" w:space="0" w:color="auto"/>
            <w:right w:val="none" w:sz="0" w:space="0" w:color="auto"/>
          </w:divBdr>
        </w:div>
        <w:div w:id="506333282">
          <w:marLeft w:val="1166"/>
          <w:marRight w:val="0"/>
          <w:marTop w:val="120"/>
          <w:marBottom w:val="120"/>
          <w:divBdr>
            <w:top w:val="none" w:sz="0" w:space="0" w:color="auto"/>
            <w:left w:val="none" w:sz="0" w:space="0" w:color="auto"/>
            <w:bottom w:val="none" w:sz="0" w:space="0" w:color="auto"/>
            <w:right w:val="none" w:sz="0" w:space="0" w:color="auto"/>
          </w:divBdr>
        </w:div>
        <w:div w:id="696081150">
          <w:marLeft w:val="1800"/>
          <w:marRight w:val="0"/>
          <w:marTop w:val="120"/>
          <w:marBottom w:val="120"/>
          <w:divBdr>
            <w:top w:val="none" w:sz="0" w:space="0" w:color="auto"/>
            <w:left w:val="none" w:sz="0" w:space="0" w:color="auto"/>
            <w:bottom w:val="none" w:sz="0" w:space="0" w:color="auto"/>
            <w:right w:val="none" w:sz="0" w:space="0" w:color="auto"/>
          </w:divBdr>
        </w:div>
        <w:div w:id="80953938">
          <w:marLeft w:val="1166"/>
          <w:marRight w:val="0"/>
          <w:marTop w:val="120"/>
          <w:marBottom w:val="120"/>
          <w:divBdr>
            <w:top w:val="none" w:sz="0" w:space="0" w:color="auto"/>
            <w:left w:val="none" w:sz="0" w:space="0" w:color="auto"/>
            <w:bottom w:val="none" w:sz="0" w:space="0" w:color="auto"/>
            <w:right w:val="none" w:sz="0" w:space="0" w:color="auto"/>
          </w:divBdr>
        </w:div>
        <w:div w:id="98919580">
          <w:marLeft w:val="1800"/>
          <w:marRight w:val="0"/>
          <w:marTop w:val="120"/>
          <w:marBottom w:val="120"/>
          <w:divBdr>
            <w:top w:val="none" w:sz="0" w:space="0" w:color="auto"/>
            <w:left w:val="none" w:sz="0" w:space="0" w:color="auto"/>
            <w:bottom w:val="none" w:sz="0" w:space="0" w:color="auto"/>
            <w:right w:val="none" w:sz="0" w:space="0" w:color="auto"/>
          </w:divBdr>
        </w:div>
        <w:div w:id="1537961809">
          <w:marLeft w:val="1800"/>
          <w:marRight w:val="0"/>
          <w:marTop w:val="120"/>
          <w:marBottom w:val="120"/>
          <w:divBdr>
            <w:top w:val="none" w:sz="0" w:space="0" w:color="auto"/>
            <w:left w:val="none" w:sz="0" w:space="0" w:color="auto"/>
            <w:bottom w:val="none" w:sz="0" w:space="0" w:color="auto"/>
            <w:right w:val="none" w:sz="0" w:space="0" w:color="auto"/>
          </w:divBdr>
        </w:div>
        <w:div w:id="1460492703">
          <w:marLeft w:val="1166"/>
          <w:marRight w:val="0"/>
          <w:marTop w:val="120"/>
          <w:marBottom w:val="120"/>
          <w:divBdr>
            <w:top w:val="none" w:sz="0" w:space="0" w:color="auto"/>
            <w:left w:val="none" w:sz="0" w:space="0" w:color="auto"/>
            <w:bottom w:val="none" w:sz="0" w:space="0" w:color="auto"/>
            <w:right w:val="none" w:sz="0" w:space="0" w:color="auto"/>
          </w:divBdr>
        </w:div>
        <w:div w:id="1206286413">
          <w:marLeft w:val="1166"/>
          <w:marRight w:val="0"/>
          <w:marTop w:val="120"/>
          <w:marBottom w:val="120"/>
          <w:divBdr>
            <w:top w:val="none" w:sz="0" w:space="0" w:color="auto"/>
            <w:left w:val="none" w:sz="0" w:space="0" w:color="auto"/>
            <w:bottom w:val="none" w:sz="0" w:space="0" w:color="auto"/>
            <w:right w:val="none" w:sz="0" w:space="0" w:color="auto"/>
          </w:divBdr>
        </w:div>
      </w:divsChild>
    </w:div>
    <w:div w:id="1120757433">
      <w:bodyDiv w:val="1"/>
      <w:marLeft w:val="0"/>
      <w:marRight w:val="0"/>
      <w:marTop w:val="0"/>
      <w:marBottom w:val="0"/>
      <w:divBdr>
        <w:top w:val="none" w:sz="0" w:space="0" w:color="auto"/>
        <w:left w:val="none" w:sz="0" w:space="0" w:color="auto"/>
        <w:bottom w:val="none" w:sz="0" w:space="0" w:color="auto"/>
        <w:right w:val="none" w:sz="0" w:space="0" w:color="auto"/>
      </w:divBdr>
    </w:div>
    <w:div w:id="1396389066">
      <w:bodyDiv w:val="1"/>
      <w:marLeft w:val="0"/>
      <w:marRight w:val="0"/>
      <w:marTop w:val="0"/>
      <w:marBottom w:val="0"/>
      <w:divBdr>
        <w:top w:val="none" w:sz="0" w:space="0" w:color="auto"/>
        <w:left w:val="none" w:sz="0" w:space="0" w:color="auto"/>
        <w:bottom w:val="none" w:sz="0" w:space="0" w:color="auto"/>
        <w:right w:val="none" w:sz="0" w:space="0" w:color="auto"/>
      </w:divBdr>
    </w:div>
    <w:div w:id="1592738452">
      <w:bodyDiv w:val="1"/>
      <w:marLeft w:val="0"/>
      <w:marRight w:val="0"/>
      <w:marTop w:val="0"/>
      <w:marBottom w:val="0"/>
      <w:divBdr>
        <w:top w:val="none" w:sz="0" w:space="0" w:color="auto"/>
        <w:left w:val="none" w:sz="0" w:space="0" w:color="auto"/>
        <w:bottom w:val="none" w:sz="0" w:space="0" w:color="auto"/>
        <w:right w:val="none" w:sz="0" w:space="0" w:color="auto"/>
      </w:divBdr>
      <w:divsChild>
        <w:div w:id="653945800">
          <w:marLeft w:val="0"/>
          <w:marRight w:val="0"/>
          <w:marTop w:val="0"/>
          <w:marBottom w:val="0"/>
          <w:divBdr>
            <w:top w:val="none" w:sz="0" w:space="0" w:color="auto"/>
            <w:left w:val="none" w:sz="0" w:space="0" w:color="auto"/>
            <w:bottom w:val="none" w:sz="0" w:space="0" w:color="auto"/>
            <w:right w:val="none" w:sz="0" w:space="0" w:color="auto"/>
          </w:divBdr>
        </w:div>
        <w:div w:id="2127693007">
          <w:marLeft w:val="0"/>
          <w:marRight w:val="0"/>
          <w:marTop w:val="0"/>
          <w:marBottom w:val="0"/>
          <w:divBdr>
            <w:top w:val="none" w:sz="0" w:space="0" w:color="auto"/>
            <w:left w:val="none" w:sz="0" w:space="0" w:color="auto"/>
            <w:bottom w:val="none" w:sz="0" w:space="0" w:color="auto"/>
            <w:right w:val="none" w:sz="0" w:space="0" w:color="auto"/>
          </w:divBdr>
        </w:div>
        <w:div w:id="1905411187">
          <w:marLeft w:val="0"/>
          <w:marRight w:val="0"/>
          <w:marTop w:val="0"/>
          <w:marBottom w:val="0"/>
          <w:divBdr>
            <w:top w:val="none" w:sz="0" w:space="0" w:color="auto"/>
            <w:left w:val="none" w:sz="0" w:space="0" w:color="auto"/>
            <w:bottom w:val="none" w:sz="0" w:space="0" w:color="auto"/>
            <w:right w:val="none" w:sz="0" w:space="0" w:color="auto"/>
          </w:divBdr>
        </w:div>
        <w:div w:id="232278677">
          <w:marLeft w:val="0"/>
          <w:marRight w:val="0"/>
          <w:marTop w:val="0"/>
          <w:marBottom w:val="0"/>
          <w:divBdr>
            <w:top w:val="none" w:sz="0" w:space="0" w:color="auto"/>
            <w:left w:val="none" w:sz="0" w:space="0" w:color="auto"/>
            <w:bottom w:val="none" w:sz="0" w:space="0" w:color="auto"/>
            <w:right w:val="none" w:sz="0" w:space="0" w:color="auto"/>
          </w:divBdr>
        </w:div>
        <w:div w:id="1723484012">
          <w:marLeft w:val="0"/>
          <w:marRight w:val="0"/>
          <w:marTop w:val="0"/>
          <w:marBottom w:val="0"/>
          <w:divBdr>
            <w:top w:val="none" w:sz="0" w:space="0" w:color="auto"/>
            <w:left w:val="none" w:sz="0" w:space="0" w:color="auto"/>
            <w:bottom w:val="none" w:sz="0" w:space="0" w:color="auto"/>
            <w:right w:val="none" w:sz="0" w:space="0" w:color="auto"/>
          </w:divBdr>
        </w:div>
        <w:div w:id="644895707">
          <w:marLeft w:val="0"/>
          <w:marRight w:val="0"/>
          <w:marTop w:val="0"/>
          <w:marBottom w:val="0"/>
          <w:divBdr>
            <w:top w:val="none" w:sz="0" w:space="0" w:color="auto"/>
            <w:left w:val="none" w:sz="0" w:space="0" w:color="auto"/>
            <w:bottom w:val="none" w:sz="0" w:space="0" w:color="auto"/>
            <w:right w:val="none" w:sz="0" w:space="0" w:color="auto"/>
          </w:divBdr>
        </w:div>
        <w:div w:id="478544345">
          <w:marLeft w:val="0"/>
          <w:marRight w:val="0"/>
          <w:marTop w:val="0"/>
          <w:marBottom w:val="0"/>
          <w:divBdr>
            <w:top w:val="none" w:sz="0" w:space="0" w:color="auto"/>
            <w:left w:val="none" w:sz="0" w:space="0" w:color="auto"/>
            <w:bottom w:val="none" w:sz="0" w:space="0" w:color="auto"/>
            <w:right w:val="none" w:sz="0" w:space="0" w:color="auto"/>
          </w:divBdr>
        </w:div>
        <w:div w:id="2047875563">
          <w:marLeft w:val="0"/>
          <w:marRight w:val="0"/>
          <w:marTop w:val="0"/>
          <w:marBottom w:val="0"/>
          <w:divBdr>
            <w:top w:val="none" w:sz="0" w:space="0" w:color="auto"/>
            <w:left w:val="none" w:sz="0" w:space="0" w:color="auto"/>
            <w:bottom w:val="none" w:sz="0" w:space="0" w:color="auto"/>
            <w:right w:val="none" w:sz="0" w:space="0" w:color="auto"/>
          </w:divBdr>
        </w:div>
        <w:div w:id="1789549793">
          <w:marLeft w:val="0"/>
          <w:marRight w:val="0"/>
          <w:marTop w:val="0"/>
          <w:marBottom w:val="0"/>
          <w:divBdr>
            <w:top w:val="none" w:sz="0" w:space="0" w:color="auto"/>
            <w:left w:val="none" w:sz="0" w:space="0" w:color="auto"/>
            <w:bottom w:val="none" w:sz="0" w:space="0" w:color="auto"/>
            <w:right w:val="none" w:sz="0" w:space="0" w:color="auto"/>
          </w:divBdr>
        </w:div>
        <w:div w:id="978917339">
          <w:marLeft w:val="0"/>
          <w:marRight w:val="0"/>
          <w:marTop w:val="0"/>
          <w:marBottom w:val="0"/>
          <w:divBdr>
            <w:top w:val="none" w:sz="0" w:space="0" w:color="auto"/>
            <w:left w:val="none" w:sz="0" w:space="0" w:color="auto"/>
            <w:bottom w:val="none" w:sz="0" w:space="0" w:color="auto"/>
            <w:right w:val="none" w:sz="0" w:space="0" w:color="auto"/>
          </w:divBdr>
        </w:div>
        <w:div w:id="1136027400">
          <w:marLeft w:val="0"/>
          <w:marRight w:val="0"/>
          <w:marTop w:val="0"/>
          <w:marBottom w:val="0"/>
          <w:divBdr>
            <w:top w:val="none" w:sz="0" w:space="0" w:color="auto"/>
            <w:left w:val="none" w:sz="0" w:space="0" w:color="auto"/>
            <w:bottom w:val="none" w:sz="0" w:space="0" w:color="auto"/>
            <w:right w:val="none" w:sz="0" w:space="0" w:color="auto"/>
          </w:divBdr>
        </w:div>
        <w:div w:id="1308049196">
          <w:marLeft w:val="0"/>
          <w:marRight w:val="0"/>
          <w:marTop w:val="0"/>
          <w:marBottom w:val="0"/>
          <w:divBdr>
            <w:top w:val="none" w:sz="0" w:space="0" w:color="auto"/>
            <w:left w:val="none" w:sz="0" w:space="0" w:color="auto"/>
            <w:bottom w:val="none" w:sz="0" w:space="0" w:color="auto"/>
            <w:right w:val="none" w:sz="0" w:space="0" w:color="auto"/>
          </w:divBdr>
        </w:div>
        <w:div w:id="168830543">
          <w:marLeft w:val="0"/>
          <w:marRight w:val="0"/>
          <w:marTop w:val="0"/>
          <w:marBottom w:val="0"/>
          <w:divBdr>
            <w:top w:val="none" w:sz="0" w:space="0" w:color="auto"/>
            <w:left w:val="none" w:sz="0" w:space="0" w:color="auto"/>
            <w:bottom w:val="none" w:sz="0" w:space="0" w:color="auto"/>
            <w:right w:val="none" w:sz="0" w:space="0" w:color="auto"/>
          </w:divBdr>
        </w:div>
        <w:div w:id="833684266">
          <w:marLeft w:val="0"/>
          <w:marRight w:val="0"/>
          <w:marTop w:val="0"/>
          <w:marBottom w:val="0"/>
          <w:divBdr>
            <w:top w:val="none" w:sz="0" w:space="0" w:color="auto"/>
            <w:left w:val="none" w:sz="0" w:space="0" w:color="auto"/>
            <w:bottom w:val="none" w:sz="0" w:space="0" w:color="auto"/>
            <w:right w:val="none" w:sz="0" w:space="0" w:color="auto"/>
          </w:divBdr>
        </w:div>
        <w:div w:id="1641302034">
          <w:marLeft w:val="0"/>
          <w:marRight w:val="0"/>
          <w:marTop w:val="0"/>
          <w:marBottom w:val="0"/>
          <w:divBdr>
            <w:top w:val="none" w:sz="0" w:space="0" w:color="auto"/>
            <w:left w:val="none" w:sz="0" w:space="0" w:color="auto"/>
            <w:bottom w:val="none" w:sz="0" w:space="0" w:color="auto"/>
            <w:right w:val="none" w:sz="0" w:space="0" w:color="auto"/>
          </w:divBdr>
        </w:div>
        <w:div w:id="182594051">
          <w:marLeft w:val="0"/>
          <w:marRight w:val="0"/>
          <w:marTop w:val="0"/>
          <w:marBottom w:val="0"/>
          <w:divBdr>
            <w:top w:val="none" w:sz="0" w:space="0" w:color="auto"/>
            <w:left w:val="none" w:sz="0" w:space="0" w:color="auto"/>
            <w:bottom w:val="none" w:sz="0" w:space="0" w:color="auto"/>
            <w:right w:val="none" w:sz="0" w:space="0" w:color="auto"/>
          </w:divBdr>
        </w:div>
        <w:div w:id="970553482">
          <w:marLeft w:val="0"/>
          <w:marRight w:val="0"/>
          <w:marTop w:val="0"/>
          <w:marBottom w:val="0"/>
          <w:divBdr>
            <w:top w:val="none" w:sz="0" w:space="0" w:color="auto"/>
            <w:left w:val="none" w:sz="0" w:space="0" w:color="auto"/>
            <w:bottom w:val="none" w:sz="0" w:space="0" w:color="auto"/>
            <w:right w:val="none" w:sz="0" w:space="0" w:color="auto"/>
          </w:divBdr>
        </w:div>
        <w:div w:id="55015946">
          <w:marLeft w:val="0"/>
          <w:marRight w:val="0"/>
          <w:marTop w:val="0"/>
          <w:marBottom w:val="0"/>
          <w:divBdr>
            <w:top w:val="none" w:sz="0" w:space="0" w:color="auto"/>
            <w:left w:val="none" w:sz="0" w:space="0" w:color="auto"/>
            <w:bottom w:val="none" w:sz="0" w:space="0" w:color="auto"/>
            <w:right w:val="none" w:sz="0" w:space="0" w:color="auto"/>
          </w:divBdr>
        </w:div>
        <w:div w:id="237251239">
          <w:marLeft w:val="0"/>
          <w:marRight w:val="0"/>
          <w:marTop w:val="0"/>
          <w:marBottom w:val="0"/>
          <w:divBdr>
            <w:top w:val="none" w:sz="0" w:space="0" w:color="auto"/>
            <w:left w:val="none" w:sz="0" w:space="0" w:color="auto"/>
            <w:bottom w:val="none" w:sz="0" w:space="0" w:color="auto"/>
            <w:right w:val="none" w:sz="0" w:space="0" w:color="auto"/>
          </w:divBdr>
        </w:div>
        <w:div w:id="1514765609">
          <w:marLeft w:val="0"/>
          <w:marRight w:val="0"/>
          <w:marTop w:val="0"/>
          <w:marBottom w:val="0"/>
          <w:divBdr>
            <w:top w:val="none" w:sz="0" w:space="0" w:color="auto"/>
            <w:left w:val="none" w:sz="0" w:space="0" w:color="auto"/>
            <w:bottom w:val="none" w:sz="0" w:space="0" w:color="auto"/>
            <w:right w:val="none" w:sz="0" w:space="0" w:color="auto"/>
          </w:divBdr>
        </w:div>
        <w:div w:id="1108812883">
          <w:marLeft w:val="0"/>
          <w:marRight w:val="0"/>
          <w:marTop w:val="0"/>
          <w:marBottom w:val="0"/>
          <w:divBdr>
            <w:top w:val="none" w:sz="0" w:space="0" w:color="auto"/>
            <w:left w:val="none" w:sz="0" w:space="0" w:color="auto"/>
            <w:bottom w:val="none" w:sz="0" w:space="0" w:color="auto"/>
            <w:right w:val="none" w:sz="0" w:space="0" w:color="auto"/>
          </w:divBdr>
        </w:div>
        <w:div w:id="172766266">
          <w:marLeft w:val="0"/>
          <w:marRight w:val="0"/>
          <w:marTop w:val="0"/>
          <w:marBottom w:val="0"/>
          <w:divBdr>
            <w:top w:val="none" w:sz="0" w:space="0" w:color="auto"/>
            <w:left w:val="none" w:sz="0" w:space="0" w:color="auto"/>
            <w:bottom w:val="none" w:sz="0" w:space="0" w:color="auto"/>
            <w:right w:val="none" w:sz="0" w:space="0" w:color="auto"/>
          </w:divBdr>
        </w:div>
        <w:div w:id="1054736416">
          <w:marLeft w:val="0"/>
          <w:marRight w:val="0"/>
          <w:marTop w:val="0"/>
          <w:marBottom w:val="0"/>
          <w:divBdr>
            <w:top w:val="none" w:sz="0" w:space="0" w:color="auto"/>
            <w:left w:val="none" w:sz="0" w:space="0" w:color="auto"/>
            <w:bottom w:val="none" w:sz="0" w:space="0" w:color="auto"/>
            <w:right w:val="none" w:sz="0" w:space="0" w:color="auto"/>
          </w:divBdr>
        </w:div>
        <w:div w:id="1508054106">
          <w:marLeft w:val="0"/>
          <w:marRight w:val="0"/>
          <w:marTop w:val="0"/>
          <w:marBottom w:val="0"/>
          <w:divBdr>
            <w:top w:val="none" w:sz="0" w:space="0" w:color="auto"/>
            <w:left w:val="none" w:sz="0" w:space="0" w:color="auto"/>
            <w:bottom w:val="none" w:sz="0" w:space="0" w:color="auto"/>
            <w:right w:val="none" w:sz="0" w:space="0" w:color="auto"/>
          </w:divBdr>
        </w:div>
        <w:div w:id="1355303937">
          <w:marLeft w:val="0"/>
          <w:marRight w:val="0"/>
          <w:marTop w:val="0"/>
          <w:marBottom w:val="0"/>
          <w:divBdr>
            <w:top w:val="none" w:sz="0" w:space="0" w:color="auto"/>
            <w:left w:val="none" w:sz="0" w:space="0" w:color="auto"/>
            <w:bottom w:val="none" w:sz="0" w:space="0" w:color="auto"/>
            <w:right w:val="none" w:sz="0" w:space="0" w:color="auto"/>
          </w:divBdr>
        </w:div>
        <w:div w:id="1595288089">
          <w:marLeft w:val="0"/>
          <w:marRight w:val="0"/>
          <w:marTop w:val="0"/>
          <w:marBottom w:val="0"/>
          <w:divBdr>
            <w:top w:val="none" w:sz="0" w:space="0" w:color="auto"/>
            <w:left w:val="none" w:sz="0" w:space="0" w:color="auto"/>
            <w:bottom w:val="none" w:sz="0" w:space="0" w:color="auto"/>
            <w:right w:val="none" w:sz="0" w:space="0" w:color="auto"/>
          </w:divBdr>
        </w:div>
        <w:div w:id="555627619">
          <w:marLeft w:val="0"/>
          <w:marRight w:val="0"/>
          <w:marTop w:val="0"/>
          <w:marBottom w:val="0"/>
          <w:divBdr>
            <w:top w:val="none" w:sz="0" w:space="0" w:color="auto"/>
            <w:left w:val="none" w:sz="0" w:space="0" w:color="auto"/>
            <w:bottom w:val="none" w:sz="0" w:space="0" w:color="auto"/>
            <w:right w:val="none" w:sz="0" w:space="0" w:color="auto"/>
          </w:divBdr>
        </w:div>
        <w:div w:id="1293363131">
          <w:marLeft w:val="0"/>
          <w:marRight w:val="0"/>
          <w:marTop w:val="0"/>
          <w:marBottom w:val="0"/>
          <w:divBdr>
            <w:top w:val="none" w:sz="0" w:space="0" w:color="auto"/>
            <w:left w:val="none" w:sz="0" w:space="0" w:color="auto"/>
            <w:bottom w:val="none" w:sz="0" w:space="0" w:color="auto"/>
            <w:right w:val="none" w:sz="0" w:space="0" w:color="auto"/>
          </w:divBdr>
        </w:div>
        <w:div w:id="1135179317">
          <w:marLeft w:val="0"/>
          <w:marRight w:val="0"/>
          <w:marTop w:val="0"/>
          <w:marBottom w:val="0"/>
          <w:divBdr>
            <w:top w:val="none" w:sz="0" w:space="0" w:color="auto"/>
            <w:left w:val="none" w:sz="0" w:space="0" w:color="auto"/>
            <w:bottom w:val="none" w:sz="0" w:space="0" w:color="auto"/>
            <w:right w:val="none" w:sz="0" w:space="0" w:color="auto"/>
          </w:divBdr>
        </w:div>
        <w:div w:id="208735129">
          <w:marLeft w:val="0"/>
          <w:marRight w:val="0"/>
          <w:marTop w:val="0"/>
          <w:marBottom w:val="0"/>
          <w:divBdr>
            <w:top w:val="none" w:sz="0" w:space="0" w:color="auto"/>
            <w:left w:val="none" w:sz="0" w:space="0" w:color="auto"/>
            <w:bottom w:val="none" w:sz="0" w:space="0" w:color="auto"/>
            <w:right w:val="none" w:sz="0" w:space="0" w:color="auto"/>
          </w:divBdr>
        </w:div>
        <w:div w:id="2003778556">
          <w:marLeft w:val="0"/>
          <w:marRight w:val="0"/>
          <w:marTop w:val="0"/>
          <w:marBottom w:val="0"/>
          <w:divBdr>
            <w:top w:val="none" w:sz="0" w:space="0" w:color="auto"/>
            <w:left w:val="none" w:sz="0" w:space="0" w:color="auto"/>
            <w:bottom w:val="none" w:sz="0" w:space="0" w:color="auto"/>
            <w:right w:val="none" w:sz="0" w:space="0" w:color="auto"/>
          </w:divBdr>
        </w:div>
        <w:div w:id="1397507453">
          <w:marLeft w:val="0"/>
          <w:marRight w:val="0"/>
          <w:marTop w:val="0"/>
          <w:marBottom w:val="0"/>
          <w:divBdr>
            <w:top w:val="none" w:sz="0" w:space="0" w:color="auto"/>
            <w:left w:val="none" w:sz="0" w:space="0" w:color="auto"/>
            <w:bottom w:val="none" w:sz="0" w:space="0" w:color="auto"/>
            <w:right w:val="none" w:sz="0" w:space="0" w:color="auto"/>
          </w:divBdr>
        </w:div>
        <w:div w:id="2027710014">
          <w:marLeft w:val="0"/>
          <w:marRight w:val="0"/>
          <w:marTop w:val="0"/>
          <w:marBottom w:val="0"/>
          <w:divBdr>
            <w:top w:val="none" w:sz="0" w:space="0" w:color="auto"/>
            <w:left w:val="none" w:sz="0" w:space="0" w:color="auto"/>
            <w:bottom w:val="none" w:sz="0" w:space="0" w:color="auto"/>
            <w:right w:val="none" w:sz="0" w:space="0" w:color="auto"/>
          </w:divBdr>
        </w:div>
        <w:div w:id="186068747">
          <w:marLeft w:val="0"/>
          <w:marRight w:val="0"/>
          <w:marTop w:val="0"/>
          <w:marBottom w:val="0"/>
          <w:divBdr>
            <w:top w:val="none" w:sz="0" w:space="0" w:color="auto"/>
            <w:left w:val="none" w:sz="0" w:space="0" w:color="auto"/>
            <w:bottom w:val="none" w:sz="0" w:space="0" w:color="auto"/>
            <w:right w:val="none" w:sz="0" w:space="0" w:color="auto"/>
          </w:divBdr>
        </w:div>
        <w:div w:id="1128662577">
          <w:marLeft w:val="0"/>
          <w:marRight w:val="0"/>
          <w:marTop w:val="0"/>
          <w:marBottom w:val="0"/>
          <w:divBdr>
            <w:top w:val="none" w:sz="0" w:space="0" w:color="auto"/>
            <w:left w:val="none" w:sz="0" w:space="0" w:color="auto"/>
            <w:bottom w:val="none" w:sz="0" w:space="0" w:color="auto"/>
            <w:right w:val="none" w:sz="0" w:space="0" w:color="auto"/>
          </w:divBdr>
        </w:div>
        <w:div w:id="399907152">
          <w:marLeft w:val="0"/>
          <w:marRight w:val="0"/>
          <w:marTop w:val="0"/>
          <w:marBottom w:val="0"/>
          <w:divBdr>
            <w:top w:val="none" w:sz="0" w:space="0" w:color="auto"/>
            <w:left w:val="none" w:sz="0" w:space="0" w:color="auto"/>
            <w:bottom w:val="none" w:sz="0" w:space="0" w:color="auto"/>
            <w:right w:val="none" w:sz="0" w:space="0" w:color="auto"/>
          </w:divBdr>
        </w:div>
        <w:div w:id="706565031">
          <w:marLeft w:val="0"/>
          <w:marRight w:val="0"/>
          <w:marTop w:val="0"/>
          <w:marBottom w:val="0"/>
          <w:divBdr>
            <w:top w:val="none" w:sz="0" w:space="0" w:color="auto"/>
            <w:left w:val="none" w:sz="0" w:space="0" w:color="auto"/>
            <w:bottom w:val="none" w:sz="0" w:space="0" w:color="auto"/>
            <w:right w:val="none" w:sz="0" w:space="0" w:color="auto"/>
          </w:divBdr>
        </w:div>
        <w:div w:id="1267930659">
          <w:marLeft w:val="0"/>
          <w:marRight w:val="0"/>
          <w:marTop w:val="0"/>
          <w:marBottom w:val="0"/>
          <w:divBdr>
            <w:top w:val="none" w:sz="0" w:space="0" w:color="auto"/>
            <w:left w:val="none" w:sz="0" w:space="0" w:color="auto"/>
            <w:bottom w:val="none" w:sz="0" w:space="0" w:color="auto"/>
            <w:right w:val="none" w:sz="0" w:space="0" w:color="auto"/>
          </w:divBdr>
        </w:div>
        <w:div w:id="1176388289">
          <w:marLeft w:val="0"/>
          <w:marRight w:val="0"/>
          <w:marTop w:val="0"/>
          <w:marBottom w:val="0"/>
          <w:divBdr>
            <w:top w:val="none" w:sz="0" w:space="0" w:color="auto"/>
            <w:left w:val="none" w:sz="0" w:space="0" w:color="auto"/>
            <w:bottom w:val="none" w:sz="0" w:space="0" w:color="auto"/>
            <w:right w:val="none" w:sz="0" w:space="0" w:color="auto"/>
          </w:divBdr>
        </w:div>
        <w:div w:id="2015106463">
          <w:marLeft w:val="0"/>
          <w:marRight w:val="0"/>
          <w:marTop w:val="0"/>
          <w:marBottom w:val="0"/>
          <w:divBdr>
            <w:top w:val="none" w:sz="0" w:space="0" w:color="auto"/>
            <w:left w:val="none" w:sz="0" w:space="0" w:color="auto"/>
            <w:bottom w:val="none" w:sz="0" w:space="0" w:color="auto"/>
            <w:right w:val="none" w:sz="0" w:space="0" w:color="auto"/>
          </w:divBdr>
        </w:div>
        <w:div w:id="131758116">
          <w:marLeft w:val="0"/>
          <w:marRight w:val="0"/>
          <w:marTop w:val="0"/>
          <w:marBottom w:val="0"/>
          <w:divBdr>
            <w:top w:val="none" w:sz="0" w:space="0" w:color="auto"/>
            <w:left w:val="none" w:sz="0" w:space="0" w:color="auto"/>
            <w:bottom w:val="none" w:sz="0" w:space="0" w:color="auto"/>
            <w:right w:val="none" w:sz="0" w:space="0" w:color="auto"/>
          </w:divBdr>
        </w:div>
        <w:div w:id="849754832">
          <w:marLeft w:val="0"/>
          <w:marRight w:val="0"/>
          <w:marTop w:val="0"/>
          <w:marBottom w:val="0"/>
          <w:divBdr>
            <w:top w:val="none" w:sz="0" w:space="0" w:color="auto"/>
            <w:left w:val="none" w:sz="0" w:space="0" w:color="auto"/>
            <w:bottom w:val="none" w:sz="0" w:space="0" w:color="auto"/>
            <w:right w:val="none" w:sz="0" w:space="0" w:color="auto"/>
          </w:divBdr>
        </w:div>
        <w:div w:id="1400134634">
          <w:marLeft w:val="0"/>
          <w:marRight w:val="0"/>
          <w:marTop w:val="0"/>
          <w:marBottom w:val="0"/>
          <w:divBdr>
            <w:top w:val="none" w:sz="0" w:space="0" w:color="auto"/>
            <w:left w:val="none" w:sz="0" w:space="0" w:color="auto"/>
            <w:bottom w:val="none" w:sz="0" w:space="0" w:color="auto"/>
            <w:right w:val="none" w:sz="0" w:space="0" w:color="auto"/>
          </w:divBdr>
        </w:div>
        <w:div w:id="1164975587">
          <w:marLeft w:val="0"/>
          <w:marRight w:val="0"/>
          <w:marTop w:val="0"/>
          <w:marBottom w:val="0"/>
          <w:divBdr>
            <w:top w:val="none" w:sz="0" w:space="0" w:color="auto"/>
            <w:left w:val="none" w:sz="0" w:space="0" w:color="auto"/>
            <w:bottom w:val="none" w:sz="0" w:space="0" w:color="auto"/>
            <w:right w:val="none" w:sz="0" w:space="0" w:color="auto"/>
          </w:divBdr>
        </w:div>
        <w:div w:id="465467464">
          <w:marLeft w:val="0"/>
          <w:marRight w:val="0"/>
          <w:marTop w:val="0"/>
          <w:marBottom w:val="0"/>
          <w:divBdr>
            <w:top w:val="none" w:sz="0" w:space="0" w:color="auto"/>
            <w:left w:val="none" w:sz="0" w:space="0" w:color="auto"/>
            <w:bottom w:val="none" w:sz="0" w:space="0" w:color="auto"/>
            <w:right w:val="none" w:sz="0" w:space="0" w:color="auto"/>
          </w:divBdr>
        </w:div>
        <w:div w:id="138767069">
          <w:marLeft w:val="0"/>
          <w:marRight w:val="0"/>
          <w:marTop w:val="0"/>
          <w:marBottom w:val="0"/>
          <w:divBdr>
            <w:top w:val="none" w:sz="0" w:space="0" w:color="auto"/>
            <w:left w:val="none" w:sz="0" w:space="0" w:color="auto"/>
            <w:bottom w:val="none" w:sz="0" w:space="0" w:color="auto"/>
            <w:right w:val="none" w:sz="0" w:space="0" w:color="auto"/>
          </w:divBdr>
        </w:div>
        <w:div w:id="1134256644">
          <w:marLeft w:val="0"/>
          <w:marRight w:val="0"/>
          <w:marTop w:val="0"/>
          <w:marBottom w:val="0"/>
          <w:divBdr>
            <w:top w:val="none" w:sz="0" w:space="0" w:color="auto"/>
            <w:left w:val="none" w:sz="0" w:space="0" w:color="auto"/>
            <w:bottom w:val="none" w:sz="0" w:space="0" w:color="auto"/>
            <w:right w:val="none" w:sz="0" w:space="0" w:color="auto"/>
          </w:divBdr>
        </w:div>
        <w:div w:id="1569145396">
          <w:marLeft w:val="0"/>
          <w:marRight w:val="0"/>
          <w:marTop w:val="0"/>
          <w:marBottom w:val="0"/>
          <w:divBdr>
            <w:top w:val="none" w:sz="0" w:space="0" w:color="auto"/>
            <w:left w:val="none" w:sz="0" w:space="0" w:color="auto"/>
            <w:bottom w:val="none" w:sz="0" w:space="0" w:color="auto"/>
            <w:right w:val="none" w:sz="0" w:space="0" w:color="auto"/>
          </w:divBdr>
        </w:div>
        <w:div w:id="1436050228">
          <w:marLeft w:val="0"/>
          <w:marRight w:val="0"/>
          <w:marTop w:val="0"/>
          <w:marBottom w:val="0"/>
          <w:divBdr>
            <w:top w:val="none" w:sz="0" w:space="0" w:color="auto"/>
            <w:left w:val="none" w:sz="0" w:space="0" w:color="auto"/>
            <w:bottom w:val="none" w:sz="0" w:space="0" w:color="auto"/>
            <w:right w:val="none" w:sz="0" w:space="0" w:color="auto"/>
          </w:divBdr>
        </w:div>
        <w:div w:id="1535269780">
          <w:marLeft w:val="0"/>
          <w:marRight w:val="0"/>
          <w:marTop w:val="0"/>
          <w:marBottom w:val="0"/>
          <w:divBdr>
            <w:top w:val="none" w:sz="0" w:space="0" w:color="auto"/>
            <w:left w:val="none" w:sz="0" w:space="0" w:color="auto"/>
            <w:bottom w:val="none" w:sz="0" w:space="0" w:color="auto"/>
            <w:right w:val="none" w:sz="0" w:space="0" w:color="auto"/>
          </w:divBdr>
        </w:div>
        <w:div w:id="1463691755">
          <w:marLeft w:val="0"/>
          <w:marRight w:val="0"/>
          <w:marTop w:val="0"/>
          <w:marBottom w:val="0"/>
          <w:divBdr>
            <w:top w:val="none" w:sz="0" w:space="0" w:color="auto"/>
            <w:left w:val="none" w:sz="0" w:space="0" w:color="auto"/>
            <w:bottom w:val="none" w:sz="0" w:space="0" w:color="auto"/>
            <w:right w:val="none" w:sz="0" w:space="0" w:color="auto"/>
          </w:divBdr>
        </w:div>
        <w:div w:id="671834327">
          <w:marLeft w:val="0"/>
          <w:marRight w:val="0"/>
          <w:marTop w:val="0"/>
          <w:marBottom w:val="0"/>
          <w:divBdr>
            <w:top w:val="none" w:sz="0" w:space="0" w:color="auto"/>
            <w:left w:val="none" w:sz="0" w:space="0" w:color="auto"/>
            <w:bottom w:val="none" w:sz="0" w:space="0" w:color="auto"/>
            <w:right w:val="none" w:sz="0" w:space="0" w:color="auto"/>
          </w:divBdr>
        </w:div>
        <w:div w:id="1283539701">
          <w:marLeft w:val="0"/>
          <w:marRight w:val="0"/>
          <w:marTop w:val="0"/>
          <w:marBottom w:val="0"/>
          <w:divBdr>
            <w:top w:val="none" w:sz="0" w:space="0" w:color="auto"/>
            <w:left w:val="none" w:sz="0" w:space="0" w:color="auto"/>
            <w:bottom w:val="none" w:sz="0" w:space="0" w:color="auto"/>
            <w:right w:val="none" w:sz="0" w:space="0" w:color="auto"/>
          </w:divBdr>
        </w:div>
        <w:div w:id="1133015061">
          <w:marLeft w:val="0"/>
          <w:marRight w:val="0"/>
          <w:marTop w:val="0"/>
          <w:marBottom w:val="0"/>
          <w:divBdr>
            <w:top w:val="none" w:sz="0" w:space="0" w:color="auto"/>
            <w:left w:val="none" w:sz="0" w:space="0" w:color="auto"/>
            <w:bottom w:val="none" w:sz="0" w:space="0" w:color="auto"/>
            <w:right w:val="none" w:sz="0" w:space="0" w:color="auto"/>
          </w:divBdr>
        </w:div>
        <w:div w:id="271787683">
          <w:marLeft w:val="0"/>
          <w:marRight w:val="0"/>
          <w:marTop w:val="0"/>
          <w:marBottom w:val="0"/>
          <w:divBdr>
            <w:top w:val="none" w:sz="0" w:space="0" w:color="auto"/>
            <w:left w:val="none" w:sz="0" w:space="0" w:color="auto"/>
            <w:bottom w:val="none" w:sz="0" w:space="0" w:color="auto"/>
            <w:right w:val="none" w:sz="0" w:space="0" w:color="auto"/>
          </w:divBdr>
        </w:div>
        <w:div w:id="1218319358">
          <w:marLeft w:val="0"/>
          <w:marRight w:val="0"/>
          <w:marTop w:val="0"/>
          <w:marBottom w:val="0"/>
          <w:divBdr>
            <w:top w:val="none" w:sz="0" w:space="0" w:color="auto"/>
            <w:left w:val="none" w:sz="0" w:space="0" w:color="auto"/>
            <w:bottom w:val="none" w:sz="0" w:space="0" w:color="auto"/>
            <w:right w:val="none" w:sz="0" w:space="0" w:color="auto"/>
          </w:divBdr>
        </w:div>
        <w:div w:id="2143617437">
          <w:marLeft w:val="0"/>
          <w:marRight w:val="0"/>
          <w:marTop w:val="0"/>
          <w:marBottom w:val="0"/>
          <w:divBdr>
            <w:top w:val="none" w:sz="0" w:space="0" w:color="auto"/>
            <w:left w:val="none" w:sz="0" w:space="0" w:color="auto"/>
            <w:bottom w:val="none" w:sz="0" w:space="0" w:color="auto"/>
            <w:right w:val="none" w:sz="0" w:space="0" w:color="auto"/>
          </w:divBdr>
        </w:div>
        <w:div w:id="2084714950">
          <w:marLeft w:val="0"/>
          <w:marRight w:val="0"/>
          <w:marTop w:val="0"/>
          <w:marBottom w:val="0"/>
          <w:divBdr>
            <w:top w:val="none" w:sz="0" w:space="0" w:color="auto"/>
            <w:left w:val="none" w:sz="0" w:space="0" w:color="auto"/>
            <w:bottom w:val="none" w:sz="0" w:space="0" w:color="auto"/>
            <w:right w:val="none" w:sz="0" w:space="0" w:color="auto"/>
          </w:divBdr>
        </w:div>
        <w:div w:id="177281509">
          <w:marLeft w:val="0"/>
          <w:marRight w:val="0"/>
          <w:marTop w:val="0"/>
          <w:marBottom w:val="0"/>
          <w:divBdr>
            <w:top w:val="none" w:sz="0" w:space="0" w:color="auto"/>
            <w:left w:val="none" w:sz="0" w:space="0" w:color="auto"/>
            <w:bottom w:val="none" w:sz="0" w:space="0" w:color="auto"/>
            <w:right w:val="none" w:sz="0" w:space="0" w:color="auto"/>
          </w:divBdr>
        </w:div>
        <w:div w:id="2141921884">
          <w:marLeft w:val="0"/>
          <w:marRight w:val="0"/>
          <w:marTop w:val="0"/>
          <w:marBottom w:val="0"/>
          <w:divBdr>
            <w:top w:val="none" w:sz="0" w:space="0" w:color="auto"/>
            <w:left w:val="none" w:sz="0" w:space="0" w:color="auto"/>
            <w:bottom w:val="none" w:sz="0" w:space="0" w:color="auto"/>
            <w:right w:val="none" w:sz="0" w:space="0" w:color="auto"/>
          </w:divBdr>
        </w:div>
        <w:div w:id="804346781">
          <w:marLeft w:val="0"/>
          <w:marRight w:val="0"/>
          <w:marTop w:val="0"/>
          <w:marBottom w:val="0"/>
          <w:divBdr>
            <w:top w:val="none" w:sz="0" w:space="0" w:color="auto"/>
            <w:left w:val="none" w:sz="0" w:space="0" w:color="auto"/>
            <w:bottom w:val="none" w:sz="0" w:space="0" w:color="auto"/>
            <w:right w:val="none" w:sz="0" w:space="0" w:color="auto"/>
          </w:divBdr>
        </w:div>
        <w:div w:id="723796396">
          <w:marLeft w:val="0"/>
          <w:marRight w:val="0"/>
          <w:marTop w:val="0"/>
          <w:marBottom w:val="0"/>
          <w:divBdr>
            <w:top w:val="none" w:sz="0" w:space="0" w:color="auto"/>
            <w:left w:val="none" w:sz="0" w:space="0" w:color="auto"/>
            <w:bottom w:val="none" w:sz="0" w:space="0" w:color="auto"/>
            <w:right w:val="none" w:sz="0" w:space="0" w:color="auto"/>
          </w:divBdr>
        </w:div>
        <w:div w:id="2138060176">
          <w:marLeft w:val="0"/>
          <w:marRight w:val="0"/>
          <w:marTop w:val="0"/>
          <w:marBottom w:val="0"/>
          <w:divBdr>
            <w:top w:val="none" w:sz="0" w:space="0" w:color="auto"/>
            <w:left w:val="none" w:sz="0" w:space="0" w:color="auto"/>
            <w:bottom w:val="none" w:sz="0" w:space="0" w:color="auto"/>
            <w:right w:val="none" w:sz="0" w:space="0" w:color="auto"/>
          </w:divBdr>
        </w:div>
        <w:div w:id="1596325902">
          <w:marLeft w:val="0"/>
          <w:marRight w:val="0"/>
          <w:marTop w:val="0"/>
          <w:marBottom w:val="0"/>
          <w:divBdr>
            <w:top w:val="none" w:sz="0" w:space="0" w:color="auto"/>
            <w:left w:val="none" w:sz="0" w:space="0" w:color="auto"/>
            <w:bottom w:val="none" w:sz="0" w:space="0" w:color="auto"/>
            <w:right w:val="none" w:sz="0" w:space="0" w:color="auto"/>
          </w:divBdr>
        </w:div>
        <w:div w:id="492259529">
          <w:marLeft w:val="0"/>
          <w:marRight w:val="0"/>
          <w:marTop w:val="0"/>
          <w:marBottom w:val="0"/>
          <w:divBdr>
            <w:top w:val="none" w:sz="0" w:space="0" w:color="auto"/>
            <w:left w:val="none" w:sz="0" w:space="0" w:color="auto"/>
            <w:bottom w:val="none" w:sz="0" w:space="0" w:color="auto"/>
            <w:right w:val="none" w:sz="0" w:space="0" w:color="auto"/>
          </w:divBdr>
        </w:div>
        <w:div w:id="1999844902">
          <w:marLeft w:val="0"/>
          <w:marRight w:val="0"/>
          <w:marTop w:val="0"/>
          <w:marBottom w:val="0"/>
          <w:divBdr>
            <w:top w:val="none" w:sz="0" w:space="0" w:color="auto"/>
            <w:left w:val="none" w:sz="0" w:space="0" w:color="auto"/>
            <w:bottom w:val="none" w:sz="0" w:space="0" w:color="auto"/>
            <w:right w:val="none" w:sz="0" w:space="0" w:color="auto"/>
          </w:divBdr>
        </w:div>
        <w:div w:id="1969047729">
          <w:marLeft w:val="0"/>
          <w:marRight w:val="0"/>
          <w:marTop w:val="0"/>
          <w:marBottom w:val="0"/>
          <w:divBdr>
            <w:top w:val="none" w:sz="0" w:space="0" w:color="auto"/>
            <w:left w:val="none" w:sz="0" w:space="0" w:color="auto"/>
            <w:bottom w:val="none" w:sz="0" w:space="0" w:color="auto"/>
            <w:right w:val="none" w:sz="0" w:space="0" w:color="auto"/>
          </w:divBdr>
        </w:div>
        <w:div w:id="1196847481">
          <w:marLeft w:val="0"/>
          <w:marRight w:val="0"/>
          <w:marTop w:val="0"/>
          <w:marBottom w:val="0"/>
          <w:divBdr>
            <w:top w:val="none" w:sz="0" w:space="0" w:color="auto"/>
            <w:left w:val="none" w:sz="0" w:space="0" w:color="auto"/>
            <w:bottom w:val="none" w:sz="0" w:space="0" w:color="auto"/>
            <w:right w:val="none" w:sz="0" w:space="0" w:color="auto"/>
          </w:divBdr>
        </w:div>
        <w:div w:id="1350180329">
          <w:marLeft w:val="0"/>
          <w:marRight w:val="0"/>
          <w:marTop w:val="0"/>
          <w:marBottom w:val="0"/>
          <w:divBdr>
            <w:top w:val="none" w:sz="0" w:space="0" w:color="auto"/>
            <w:left w:val="none" w:sz="0" w:space="0" w:color="auto"/>
            <w:bottom w:val="none" w:sz="0" w:space="0" w:color="auto"/>
            <w:right w:val="none" w:sz="0" w:space="0" w:color="auto"/>
          </w:divBdr>
        </w:div>
        <w:div w:id="215048272">
          <w:marLeft w:val="0"/>
          <w:marRight w:val="0"/>
          <w:marTop w:val="0"/>
          <w:marBottom w:val="0"/>
          <w:divBdr>
            <w:top w:val="none" w:sz="0" w:space="0" w:color="auto"/>
            <w:left w:val="none" w:sz="0" w:space="0" w:color="auto"/>
            <w:bottom w:val="none" w:sz="0" w:space="0" w:color="auto"/>
            <w:right w:val="none" w:sz="0" w:space="0" w:color="auto"/>
          </w:divBdr>
        </w:div>
        <w:div w:id="119765870">
          <w:marLeft w:val="0"/>
          <w:marRight w:val="0"/>
          <w:marTop w:val="0"/>
          <w:marBottom w:val="0"/>
          <w:divBdr>
            <w:top w:val="none" w:sz="0" w:space="0" w:color="auto"/>
            <w:left w:val="none" w:sz="0" w:space="0" w:color="auto"/>
            <w:bottom w:val="none" w:sz="0" w:space="0" w:color="auto"/>
            <w:right w:val="none" w:sz="0" w:space="0" w:color="auto"/>
          </w:divBdr>
        </w:div>
        <w:div w:id="1683049717">
          <w:marLeft w:val="0"/>
          <w:marRight w:val="0"/>
          <w:marTop w:val="0"/>
          <w:marBottom w:val="0"/>
          <w:divBdr>
            <w:top w:val="none" w:sz="0" w:space="0" w:color="auto"/>
            <w:left w:val="none" w:sz="0" w:space="0" w:color="auto"/>
            <w:bottom w:val="none" w:sz="0" w:space="0" w:color="auto"/>
            <w:right w:val="none" w:sz="0" w:space="0" w:color="auto"/>
          </w:divBdr>
        </w:div>
        <w:div w:id="1740248679">
          <w:marLeft w:val="0"/>
          <w:marRight w:val="0"/>
          <w:marTop w:val="0"/>
          <w:marBottom w:val="0"/>
          <w:divBdr>
            <w:top w:val="none" w:sz="0" w:space="0" w:color="auto"/>
            <w:left w:val="none" w:sz="0" w:space="0" w:color="auto"/>
            <w:bottom w:val="none" w:sz="0" w:space="0" w:color="auto"/>
            <w:right w:val="none" w:sz="0" w:space="0" w:color="auto"/>
          </w:divBdr>
        </w:div>
        <w:div w:id="1906989022">
          <w:marLeft w:val="0"/>
          <w:marRight w:val="0"/>
          <w:marTop w:val="0"/>
          <w:marBottom w:val="0"/>
          <w:divBdr>
            <w:top w:val="none" w:sz="0" w:space="0" w:color="auto"/>
            <w:left w:val="none" w:sz="0" w:space="0" w:color="auto"/>
            <w:bottom w:val="none" w:sz="0" w:space="0" w:color="auto"/>
            <w:right w:val="none" w:sz="0" w:space="0" w:color="auto"/>
          </w:divBdr>
        </w:div>
        <w:div w:id="18161334">
          <w:marLeft w:val="0"/>
          <w:marRight w:val="0"/>
          <w:marTop w:val="0"/>
          <w:marBottom w:val="0"/>
          <w:divBdr>
            <w:top w:val="none" w:sz="0" w:space="0" w:color="auto"/>
            <w:left w:val="none" w:sz="0" w:space="0" w:color="auto"/>
            <w:bottom w:val="none" w:sz="0" w:space="0" w:color="auto"/>
            <w:right w:val="none" w:sz="0" w:space="0" w:color="auto"/>
          </w:divBdr>
        </w:div>
        <w:div w:id="898051796">
          <w:marLeft w:val="0"/>
          <w:marRight w:val="0"/>
          <w:marTop w:val="0"/>
          <w:marBottom w:val="0"/>
          <w:divBdr>
            <w:top w:val="none" w:sz="0" w:space="0" w:color="auto"/>
            <w:left w:val="none" w:sz="0" w:space="0" w:color="auto"/>
            <w:bottom w:val="none" w:sz="0" w:space="0" w:color="auto"/>
            <w:right w:val="none" w:sz="0" w:space="0" w:color="auto"/>
          </w:divBdr>
        </w:div>
        <w:div w:id="489104846">
          <w:marLeft w:val="0"/>
          <w:marRight w:val="0"/>
          <w:marTop w:val="0"/>
          <w:marBottom w:val="0"/>
          <w:divBdr>
            <w:top w:val="none" w:sz="0" w:space="0" w:color="auto"/>
            <w:left w:val="none" w:sz="0" w:space="0" w:color="auto"/>
            <w:bottom w:val="none" w:sz="0" w:space="0" w:color="auto"/>
            <w:right w:val="none" w:sz="0" w:space="0" w:color="auto"/>
          </w:divBdr>
        </w:div>
        <w:div w:id="1816605589">
          <w:marLeft w:val="0"/>
          <w:marRight w:val="0"/>
          <w:marTop w:val="0"/>
          <w:marBottom w:val="0"/>
          <w:divBdr>
            <w:top w:val="none" w:sz="0" w:space="0" w:color="auto"/>
            <w:left w:val="none" w:sz="0" w:space="0" w:color="auto"/>
            <w:bottom w:val="none" w:sz="0" w:space="0" w:color="auto"/>
            <w:right w:val="none" w:sz="0" w:space="0" w:color="auto"/>
          </w:divBdr>
        </w:div>
        <w:div w:id="1729062291">
          <w:marLeft w:val="0"/>
          <w:marRight w:val="0"/>
          <w:marTop w:val="0"/>
          <w:marBottom w:val="0"/>
          <w:divBdr>
            <w:top w:val="none" w:sz="0" w:space="0" w:color="auto"/>
            <w:left w:val="none" w:sz="0" w:space="0" w:color="auto"/>
            <w:bottom w:val="none" w:sz="0" w:space="0" w:color="auto"/>
            <w:right w:val="none" w:sz="0" w:space="0" w:color="auto"/>
          </w:divBdr>
        </w:div>
        <w:div w:id="1559439240">
          <w:marLeft w:val="0"/>
          <w:marRight w:val="0"/>
          <w:marTop w:val="0"/>
          <w:marBottom w:val="0"/>
          <w:divBdr>
            <w:top w:val="none" w:sz="0" w:space="0" w:color="auto"/>
            <w:left w:val="none" w:sz="0" w:space="0" w:color="auto"/>
            <w:bottom w:val="none" w:sz="0" w:space="0" w:color="auto"/>
            <w:right w:val="none" w:sz="0" w:space="0" w:color="auto"/>
          </w:divBdr>
        </w:div>
        <w:div w:id="520096861">
          <w:marLeft w:val="0"/>
          <w:marRight w:val="0"/>
          <w:marTop w:val="0"/>
          <w:marBottom w:val="0"/>
          <w:divBdr>
            <w:top w:val="none" w:sz="0" w:space="0" w:color="auto"/>
            <w:left w:val="none" w:sz="0" w:space="0" w:color="auto"/>
            <w:bottom w:val="none" w:sz="0" w:space="0" w:color="auto"/>
            <w:right w:val="none" w:sz="0" w:space="0" w:color="auto"/>
          </w:divBdr>
        </w:div>
        <w:div w:id="1441561171">
          <w:marLeft w:val="0"/>
          <w:marRight w:val="0"/>
          <w:marTop w:val="0"/>
          <w:marBottom w:val="0"/>
          <w:divBdr>
            <w:top w:val="none" w:sz="0" w:space="0" w:color="auto"/>
            <w:left w:val="none" w:sz="0" w:space="0" w:color="auto"/>
            <w:bottom w:val="none" w:sz="0" w:space="0" w:color="auto"/>
            <w:right w:val="none" w:sz="0" w:space="0" w:color="auto"/>
          </w:divBdr>
        </w:div>
        <w:div w:id="2019652822">
          <w:marLeft w:val="0"/>
          <w:marRight w:val="0"/>
          <w:marTop w:val="0"/>
          <w:marBottom w:val="0"/>
          <w:divBdr>
            <w:top w:val="none" w:sz="0" w:space="0" w:color="auto"/>
            <w:left w:val="none" w:sz="0" w:space="0" w:color="auto"/>
            <w:bottom w:val="none" w:sz="0" w:space="0" w:color="auto"/>
            <w:right w:val="none" w:sz="0" w:space="0" w:color="auto"/>
          </w:divBdr>
        </w:div>
        <w:div w:id="1400250442">
          <w:marLeft w:val="0"/>
          <w:marRight w:val="0"/>
          <w:marTop w:val="0"/>
          <w:marBottom w:val="0"/>
          <w:divBdr>
            <w:top w:val="none" w:sz="0" w:space="0" w:color="auto"/>
            <w:left w:val="none" w:sz="0" w:space="0" w:color="auto"/>
            <w:bottom w:val="none" w:sz="0" w:space="0" w:color="auto"/>
            <w:right w:val="none" w:sz="0" w:space="0" w:color="auto"/>
          </w:divBdr>
        </w:div>
        <w:div w:id="973753111">
          <w:marLeft w:val="0"/>
          <w:marRight w:val="0"/>
          <w:marTop w:val="0"/>
          <w:marBottom w:val="0"/>
          <w:divBdr>
            <w:top w:val="none" w:sz="0" w:space="0" w:color="auto"/>
            <w:left w:val="none" w:sz="0" w:space="0" w:color="auto"/>
            <w:bottom w:val="none" w:sz="0" w:space="0" w:color="auto"/>
            <w:right w:val="none" w:sz="0" w:space="0" w:color="auto"/>
          </w:divBdr>
        </w:div>
        <w:div w:id="1303197418">
          <w:marLeft w:val="0"/>
          <w:marRight w:val="0"/>
          <w:marTop w:val="0"/>
          <w:marBottom w:val="0"/>
          <w:divBdr>
            <w:top w:val="none" w:sz="0" w:space="0" w:color="auto"/>
            <w:left w:val="none" w:sz="0" w:space="0" w:color="auto"/>
            <w:bottom w:val="none" w:sz="0" w:space="0" w:color="auto"/>
            <w:right w:val="none" w:sz="0" w:space="0" w:color="auto"/>
          </w:divBdr>
        </w:div>
        <w:div w:id="1151865062">
          <w:marLeft w:val="0"/>
          <w:marRight w:val="0"/>
          <w:marTop w:val="0"/>
          <w:marBottom w:val="0"/>
          <w:divBdr>
            <w:top w:val="none" w:sz="0" w:space="0" w:color="auto"/>
            <w:left w:val="none" w:sz="0" w:space="0" w:color="auto"/>
            <w:bottom w:val="none" w:sz="0" w:space="0" w:color="auto"/>
            <w:right w:val="none" w:sz="0" w:space="0" w:color="auto"/>
          </w:divBdr>
        </w:div>
        <w:div w:id="1720471130">
          <w:marLeft w:val="0"/>
          <w:marRight w:val="0"/>
          <w:marTop w:val="0"/>
          <w:marBottom w:val="0"/>
          <w:divBdr>
            <w:top w:val="none" w:sz="0" w:space="0" w:color="auto"/>
            <w:left w:val="none" w:sz="0" w:space="0" w:color="auto"/>
            <w:bottom w:val="none" w:sz="0" w:space="0" w:color="auto"/>
            <w:right w:val="none" w:sz="0" w:space="0" w:color="auto"/>
          </w:divBdr>
        </w:div>
        <w:div w:id="2033648648">
          <w:marLeft w:val="0"/>
          <w:marRight w:val="0"/>
          <w:marTop w:val="0"/>
          <w:marBottom w:val="0"/>
          <w:divBdr>
            <w:top w:val="none" w:sz="0" w:space="0" w:color="auto"/>
            <w:left w:val="none" w:sz="0" w:space="0" w:color="auto"/>
            <w:bottom w:val="none" w:sz="0" w:space="0" w:color="auto"/>
            <w:right w:val="none" w:sz="0" w:space="0" w:color="auto"/>
          </w:divBdr>
        </w:div>
        <w:div w:id="808017937">
          <w:marLeft w:val="0"/>
          <w:marRight w:val="0"/>
          <w:marTop w:val="0"/>
          <w:marBottom w:val="0"/>
          <w:divBdr>
            <w:top w:val="none" w:sz="0" w:space="0" w:color="auto"/>
            <w:left w:val="none" w:sz="0" w:space="0" w:color="auto"/>
            <w:bottom w:val="none" w:sz="0" w:space="0" w:color="auto"/>
            <w:right w:val="none" w:sz="0" w:space="0" w:color="auto"/>
          </w:divBdr>
        </w:div>
        <w:div w:id="496045215">
          <w:marLeft w:val="0"/>
          <w:marRight w:val="0"/>
          <w:marTop w:val="0"/>
          <w:marBottom w:val="0"/>
          <w:divBdr>
            <w:top w:val="none" w:sz="0" w:space="0" w:color="auto"/>
            <w:left w:val="none" w:sz="0" w:space="0" w:color="auto"/>
            <w:bottom w:val="none" w:sz="0" w:space="0" w:color="auto"/>
            <w:right w:val="none" w:sz="0" w:space="0" w:color="auto"/>
          </w:divBdr>
        </w:div>
        <w:div w:id="1146241417">
          <w:marLeft w:val="0"/>
          <w:marRight w:val="0"/>
          <w:marTop w:val="0"/>
          <w:marBottom w:val="0"/>
          <w:divBdr>
            <w:top w:val="none" w:sz="0" w:space="0" w:color="auto"/>
            <w:left w:val="none" w:sz="0" w:space="0" w:color="auto"/>
            <w:bottom w:val="none" w:sz="0" w:space="0" w:color="auto"/>
            <w:right w:val="none" w:sz="0" w:space="0" w:color="auto"/>
          </w:divBdr>
        </w:div>
        <w:div w:id="1319189950">
          <w:marLeft w:val="0"/>
          <w:marRight w:val="0"/>
          <w:marTop w:val="0"/>
          <w:marBottom w:val="0"/>
          <w:divBdr>
            <w:top w:val="none" w:sz="0" w:space="0" w:color="auto"/>
            <w:left w:val="none" w:sz="0" w:space="0" w:color="auto"/>
            <w:bottom w:val="none" w:sz="0" w:space="0" w:color="auto"/>
            <w:right w:val="none" w:sz="0" w:space="0" w:color="auto"/>
          </w:divBdr>
        </w:div>
        <w:div w:id="1105618331">
          <w:marLeft w:val="0"/>
          <w:marRight w:val="0"/>
          <w:marTop w:val="0"/>
          <w:marBottom w:val="0"/>
          <w:divBdr>
            <w:top w:val="none" w:sz="0" w:space="0" w:color="auto"/>
            <w:left w:val="none" w:sz="0" w:space="0" w:color="auto"/>
            <w:bottom w:val="none" w:sz="0" w:space="0" w:color="auto"/>
            <w:right w:val="none" w:sz="0" w:space="0" w:color="auto"/>
          </w:divBdr>
        </w:div>
        <w:div w:id="157619123">
          <w:marLeft w:val="0"/>
          <w:marRight w:val="0"/>
          <w:marTop w:val="0"/>
          <w:marBottom w:val="0"/>
          <w:divBdr>
            <w:top w:val="none" w:sz="0" w:space="0" w:color="auto"/>
            <w:left w:val="none" w:sz="0" w:space="0" w:color="auto"/>
            <w:bottom w:val="none" w:sz="0" w:space="0" w:color="auto"/>
            <w:right w:val="none" w:sz="0" w:space="0" w:color="auto"/>
          </w:divBdr>
        </w:div>
        <w:div w:id="1428381390">
          <w:marLeft w:val="0"/>
          <w:marRight w:val="0"/>
          <w:marTop w:val="0"/>
          <w:marBottom w:val="0"/>
          <w:divBdr>
            <w:top w:val="none" w:sz="0" w:space="0" w:color="auto"/>
            <w:left w:val="none" w:sz="0" w:space="0" w:color="auto"/>
            <w:bottom w:val="none" w:sz="0" w:space="0" w:color="auto"/>
            <w:right w:val="none" w:sz="0" w:space="0" w:color="auto"/>
          </w:divBdr>
        </w:div>
        <w:div w:id="600263642">
          <w:marLeft w:val="0"/>
          <w:marRight w:val="0"/>
          <w:marTop w:val="0"/>
          <w:marBottom w:val="0"/>
          <w:divBdr>
            <w:top w:val="none" w:sz="0" w:space="0" w:color="auto"/>
            <w:left w:val="none" w:sz="0" w:space="0" w:color="auto"/>
            <w:bottom w:val="none" w:sz="0" w:space="0" w:color="auto"/>
            <w:right w:val="none" w:sz="0" w:space="0" w:color="auto"/>
          </w:divBdr>
        </w:div>
        <w:div w:id="405954886">
          <w:marLeft w:val="0"/>
          <w:marRight w:val="0"/>
          <w:marTop w:val="0"/>
          <w:marBottom w:val="0"/>
          <w:divBdr>
            <w:top w:val="none" w:sz="0" w:space="0" w:color="auto"/>
            <w:left w:val="none" w:sz="0" w:space="0" w:color="auto"/>
            <w:bottom w:val="none" w:sz="0" w:space="0" w:color="auto"/>
            <w:right w:val="none" w:sz="0" w:space="0" w:color="auto"/>
          </w:divBdr>
        </w:div>
        <w:div w:id="1811897628">
          <w:marLeft w:val="0"/>
          <w:marRight w:val="0"/>
          <w:marTop w:val="0"/>
          <w:marBottom w:val="0"/>
          <w:divBdr>
            <w:top w:val="none" w:sz="0" w:space="0" w:color="auto"/>
            <w:left w:val="none" w:sz="0" w:space="0" w:color="auto"/>
            <w:bottom w:val="none" w:sz="0" w:space="0" w:color="auto"/>
            <w:right w:val="none" w:sz="0" w:space="0" w:color="auto"/>
          </w:divBdr>
        </w:div>
        <w:div w:id="519053709">
          <w:marLeft w:val="0"/>
          <w:marRight w:val="0"/>
          <w:marTop w:val="0"/>
          <w:marBottom w:val="0"/>
          <w:divBdr>
            <w:top w:val="none" w:sz="0" w:space="0" w:color="auto"/>
            <w:left w:val="none" w:sz="0" w:space="0" w:color="auto"/>
            <w:bottom w:val="none" w:sz="0" w:space="0" w:color="auto"/>
            <w:right w:val="none" w:sz="0" w:space="0" w:color="auto"/>
          </w:divBdr>
        </w:div>
        <w:div w:id="998579999">
          <w:marLeft w:val="0"/>
          <w:marRight w:val="0"/>
          <w:marTop w:val="0"/>
          <w:marBottom w:val="0"/>
          <w:divBdr>
            <w:top w:val="none" w:sz="0" w:space="0" w:color="auto"/>
            <w:left w:val="none" w:sz="0" w:space="0" w:color="auto"/>
            <w:bottom w:val="none" w:sz="0" w:space="0" w:color="auto"/>
            <w:right w:val="none" w:sz="0" w:space="0" w:color="auto"/>
          </w:divBdr>
        </w:div>
        <w:div w:id="166284853">
          <w:marLeft w:val="0"/>
          <w:marRight w:val="0"/>
          <w:marTop w:val="0"/>
          <w:marBottom w:val="0"/>
          <w:divBdr>
            <w:top w:val="none" w:sz="0" w:space="0" w:color="auto"/>
            <w:left w:val="none" w:sz="0" w:space="0" w:color="auto"/>
            <w:bottom w:val="none" w:sz="0" w:space="0" w:color="auto"/>
            <w:right w:val="none" w:sz="0" w:space="0" w:color="auto"/>
          </w:divBdr>
        </w:div>
        <w:div w:id="1487554154">
          <w:marLeft w:val="0"/>
          <w:marRight w:val="0"/>
          <w:marTop w:val="0"/>
          <w:marBottom w:val="0"/>
          <w:divBdr>
            <w:top w:val="none" w:sz="0" w:space="0" w:color="auto"/>
            <w:left w:val="none" w:sz="0" w:space="0" w:color="auto"/>
            <w:bottom w:val="none" w:sz="0" w:space="0" w:color="auto"/>
            <w:right w:val="none" w:sz="0" w:space="0" w:color="auto"/>
          </w:divBdr>
        </w:div>
        <w:div w:id="1822231459">
          <w:marLeft w:val="0"/>
          <w:marRight w:val="0"/>
          <w:marTop w:val="0"/>
          <w:marBottom w:val="0"/>
          <w:divBdr>
            <w:top w:val="none" w:sz="0" w:space="0" w:color="auto"/>
            <w:left w:val="none" w:sz="0" w:space="0" w:color="auto"/>
            <w:bottom w:val="none" w:sz="0" w:space="0" w:color="auto"/>
            <w:right w:val="none" w:sz="0" w:space="0" w:color="auto"/>
          </w:divBdr>
        </w:div>
        <w:div w:id="1976369730">
          <w:marLeft w:val="0"/>
          <w:marRight w:val="0"/>
          <w:marTop w:val="0"/>
          <w:marBottom w:val="0"/>
          <w:divBdr>
            <w:top w:val="none" w:sz="0" w:space="0" w:color="auto"/>
            <w:left w:val="none" w:sz="0" w:space="0" w:color="auto"/>
            <w:bottom w:val="none" w:sz="0" w:space="0" w:color="auto"/>
            <w:right w:val="none" w:sz="0" w:space="0" w:color="auto"/>
          </w:divBdr>
        </w:div>
        <w:div w:id="461458646">
          <w:marLeft w:val="0"/>
          <w:marRight w:val="0"/>
          <w:marTop w:val="0"/>
          <w:marBottom w:val="0"/>
          <w:divBdr>
            <w:top w:val="none" w:sz="0" w:space="0" w:color="auto"/>
            <w:left w:val="none" w:sz="0" w:space="0" w:color="auto"/>
            <w:bottom w:val="none" w:sz="0" w:space="0" w:color="auto"/>
            <w:right w:val="none" w:sz="0" w:space="0" w:color="auto"/>
          </w:divBdr>
        </w:div>
        <w:div w:id="1581020455">
          <w:marLeft w:val="0"/>
          <w:marRight w:val="0"/>
          <w:marTop w:val="0"/>
          <w:marBottom w:val="0"/>
          <w:divBdr>
            <w:top w:val="none" w:sz="0" w:space="0" w:color="auto"/>
            <w:left w:val="none" w:sz="0" w:space="0" w:color="auto"/>
            <w:bottom w:val="none" w:sz="0" w:space="0" w:color="auto"/>
            <w:right w:val="none" w:sz="0" w:space="0" w:color="auto"/>
          </w:divBdr>
        </w:div>
        <w:div w:id="1986010687">
          <w:marLeft w:val="0"/>
          <w:marRight w:val="0"/>
          <w:marTop w:val="0"/>
          <w:marBottom w:val="0"/>
          <w:divBdr>
            <w:top w:val="none" w:sz="0" w:space="0" w:color="auto"/>
            <w:left w:val="none" w:sz="0" w:space="0" w:color="auto"/>
            <w:bottom w:val="none" w:sz="0" w:space="0" w:color="auto"/>
            <w:right w:val="none" w:sz="0" w:space="0" w:color="auto"/>
          </w:divBdr>
        </w:div>
      </w:divsChild>
    </w:div>
    <w:div w:id="1656713868">
      <w:bodyDiv w:val="1"/>
      <w:marLeft w:val="0"/>
      <w:marRight w:val="0"/>
      <w:marTop w:val="0"/>
      <w:marBottom w:val="0"/>
      <w:divBdr>
        <w:top w:val="none" w:sz="0" w:space="0" w:color="auto"/>
        <w:left w:val="none" w:sz="0" w:space="0" w:color="auto"/>
        <w:bottom w:val="none" w:sz="0" w:space="0" w:color="auto"/>
        <w:right w:val="none" w:sz="0" w:space="0" w:color="auto"/>
      </w:divBdr>
      <w:divsChild>
        <w:div w:id="519702320">
          <w:marLeft w:val="547"/>
          <w:marRight w:val="0"/>
          <w:marTop w:val="120"/>
          <w:marBottom w:val="120"/>
          <w:divBdr>
            <w:top w:val="none" w:sz="0" w:space="0" w:color="auto"/>
            <w:left w:val="none" w:sz="0" w:space="0" w:color="auto"/>
            <w:bottom w:val="none" w:sz="0" w:space="0" w:color="auto"/>
            <w:right w:val="none" w:sz="0" w:space="0" w:color="auto"/>
          </w:divBdr>
        </w:div>
        <w:div w:id="1301495746">
          <w:marLeft w:val="1166"/>
          <w:marRight w:val="0"/>
          <w:marTop w:val="120"/>
          <w:marBottom w:val="120"/>
          <w:divBdr>
            <w:top w:val="none" w:sz="0" w:space="0" w:color="auto"/>
            <w:left w:val="none" w:sz="0" w:space="0" w:color="auto"/>
            <w:bottom w:val="none" w:sz="0" w:space="0" w:color="auto"/>
            <w:right w:val="none" w:sz="0" w:space="0" w:color="auto"/>
          </w:divBdr>
        </w:div>
        <w:div w:id="842159714">
          <w:marLeft w:val="547"/>
          <w:marRight w:val="0"/>
          <w:marTop w:val="120"/>
          <w:marBottom w:val="120"/>
          <w:divBdr>
            <w:top w:val="none" w:sz="0" w:space="0" w:color="auto"/>
            <w:left w:val="none" w:sz="0" w:space="0" w:color="auto"/>
            <w:bottom w:val="none" w:sz="0" w:space="0" w:color="auto"/>
            <w:right w:val="none" w:sz="0" w:space="0" w:color="auto"/>
          </w:divBdr>
        </w:div>
        <w:div w:id="503014011">
          <w:marLeft w:val="1166"/>
          <w:marRight w:val="0"/>
          <w:marTop w:val="120"/>
          <w:marBottom w:val="120"/>
          <w:divBdr>
            <w:top w:val="none" w:sz="0" w:space="0" w:color="auto"/>
            <w:left w:val="none" w:sz="0" w:space="0" w:color="auto"/>
            <w:bottom w:val="none" w:sz="0" w:space="0" w:color="auto"/>
            <w:right w:val="none" w:sz="0" w:space="0" w:color="auto"/>
          </w:divBdr>
        </w:div>
        <w:div w:id="507840049">
          <w:marLeft w:val="1166"/>
          <w:marRight w:val="0"/>
          <w:marTop w:val="120"/>
          <w:marBottom w:val="120"/>
          <w:divBdr>
            <w:top w:val="none" w:sz="0" w:space="0" w:color="auto"/>
            <w:left w:val="none" w:sz="0" w:space="0" w:color="auto"/>
            <w:bottom w:val="none" w:sz="0" w:space="0" w:color="auto"/>
            <w:right w:val="none" w:sz="0" w:space="0" w:color="auto"/>
          </w:divBdr>
        </w:div>
        <w:div w:id="1781531395">
          <w:marLeft w:val="1166"/>
          <w:marRight w:val="0"/>
          <w:marTop w:val="120"/>
          <w:marBottom w:val="120"/>
          <w:divBdr>
            <w:top w:val="none" w:sz="0" w:space="0" w:color="auto"/>
            <w:left w:val="none" w:sz="0" w:space="0" w:color="auto"/>
            <w:bottom w:val="none" w:sz="0" w:space="0" w:color="auto"/>
            <w:right w:val="none" w:sz="0" w:space="0" w:color="auto"/>
          </w:divBdr>
        </w:div>
        <w:div w:id="511841600">
          <w:marLeft w:val="547"/>
          <w:marRight w:val="0"/>
          <w:marTop w:val="120"/>
          <w:marBottom w:val="120"/>
          <w:divBdr>
            <w:top w:val="none" w:sz="0" w:space="0" w:color="auto"/>
            <w:left w:val="none" w:sz="0" w:space="0" w:color="auto"/>
            <w:bottom w:val="none" w:sz="0" w:space="0" w:color="auto"/>
            <w:right w:val="none" w:sz="0" w:space="0" w:color="auto"/>
          </w:divBdr>
        </w:div>
        <w:div w:id="1960139693">
          <w:marLeft w:val="1166"/>
          <w:marRight w:val="0"/>
          <w:marTop w:val="120"/>
          <w:marBottom w:val="120"/>
          <w:divBdr>
            <w:top w:val="none" w:sz="0" w:space="0" w:color="auto"/>
            <w:left w:val="none" w:sz="0" w:space="0" w:color="auto"/>
            <w:bottom w:val="none" w:sz="0" w:space="0" w:color="auto"/>
            <w:right w:val="none" w:sz="0" w:space="0" w:color="auto"/>
          </w:divBdr>
        </w:div>
        <w:div w:id="900597780">
          <w:marLeft w:val="547"/>
          <w:marRight w:val="0"/>
          <w:marTop w:val="120"/>
          <w:marBottom w:val="120"/>
          <w:divBdr>
            <w:top w:val="none" w:sz="0" w:space="0" w:color="auto"/>
            <w:left w:val="none" w:sz="0" w:space="0" w:color="auto"/>
            <w:bottom w:val="none" w:sz="0" w:space="0" w:color="auto"/>
            <w:right w:val="none" w:sz="0" w:space="0" w:color="auto"/>
          </w:divBdr>
        </w:div>
      </w:divsChild>
    </w:div>
    <w:div w:id="1757440730">
      <w:bodyDiv w:val="1"/>
      <w:marLeft w:val="0"/>
      <w:marRight w:val="0"/>
      <w:marTop w:val="0"/>
      <w:marBottom w:val="0"/>
      <w:divBdr>
        <w:top w:val="none" w:sz="0" w:space="0" w:color="auto"/>
        <w:left w:val="none" w:sz="0" w:space="0" w:color="auto"/>
        <w:bottom w:val="none" w:sz="0" w:space="0" w:color="auto"/>
        <w:right w:val="none" w:sz="0" w:space="0" w:color="auto"/>
      </w:divBdr>
    </w:div>
    <w:div w:id="1838228211">
      <w:bodyDiv w:val="1"/>
      <w:marLeft w:val="0"/>
      <w:marRight w:val="0"/>
      <w:marTop w:val="0"/>
      <w:marBottom w:val="0"/>
      <w:divBdr>
        <w:top w:val="none" w:sz="0" w:space="0" w:color="auto"/>
        <w:left w:val="none" w:sz="0" w:space="0" w:color="auto"/>
        <w:bottom w:val="none" w:sz="0" w:space="0" w:color="auto"/>
        <w:right w:val="none" w:sz="0" w:space="0" w:color="auto"/>
      </w:divBdr>
    </w:div>
    <w:div w:id="1882865064">
      <w:bodyDiv w:val="1"/>
      <w:marLeft w:val="0"/>
      <w:marRight w:val="0"/>
      <w:marTop w:val="0"/>
      <w:marBottom w:val="0"/>
      <w:divBdr>
        <w:top w:val="none" w:sz="0" w:space="0" w:color="auto"/>
        <w:left w:val="none" w:sz="0" w:space="0" w:color="auto"/>
        <w:bottom w:val="none" w:sz="0" w:space="0" w:color="auto"/>
        <w:right w:val="none" w:sz="0" w:space="0" w:color="auto"/>
      </w:divBdr>
    </w:div>
    <w:div w:id="1992169069">
      <w:bodyDiv w:val="1"/>
      <w:marLeft w:val="0"/>
      <w:marRight w:val="0"/>
      <w:marTop w:val="0"/>
      <w:marBottom w:val="0"/>
      <w:divBdr>
        <w:top w:val="none" w:sz="0" w:space="0" w:color="auto"/>
        <w:left w:val="none" w:sz="0" w:space="0" w:color="auto"/>
        <w:bottom w:val="none" w:sz="0" w:space="0" w:color="auto"/>
        <w:right w:val="none" w:sz="0" w:space="0" w:color="auto"/>
      </w:divBdr>
    </w:div>
    <w:div w:id="2110809202">
      <w:bodyDiv w:val="1"/>
      <w:marLeft w:val="0"/>
      <w:marRight w:val="0"/>
      <w:marTop w:val="0"/>
      <w:marBottom w:val="0"/>
      <w:divBdr>
        <w:top w:val="none" w:sz="0" w:space="0" w:color="auto"/>
        <w:left w:val="none" w:sz="0" w:space="0" w:color="auto"/>
        <w:bottom w:val="none" w:sz="0" w:space="0" w:color="auto"/>
        <w:right w:val="none" w:sz="0" w:space="0" w:color="auto"/>
      </w:divBdr>
      <w:divsChild>
        <w:div w:id="2082635585">
          <w:marLeft w:val="547"/>
          <w:marRight w:val="0"/>
          <w:marTop w:val="120"/>
          <w:marBottom w:val="120"/>
          <w:divBdr>
            <w:top w:val="none" w:sz="0" w:space="0" w:color="auto"/>
            <w:left w:val="none" w:sz="0" w:space="0" w:color="auto"/>
            <w:bottom w:val="none" w:sz="0" w:space="0" w:color="auto"/>
            <w:right w:val="none" w:sz="0" w:space="0" w:color="auto"/>
          </w:divBdr>
        </w:div>
        <w:div w:id="1706053859">
          <w:marLeft w:val="1166"/>
          <w:marRight w:val="0"/>
          <w:marTop w:val="120"/>
          <w:marBottom w:val="120"/>
          <w:divBdr>
            <w:top w:val="none" w:sz="0" w:space="0" w:color="auto"/>
            <w:left w:val="none" w:sz="0" w:space="0" w:color="auto"/>
            <w:bottom w:val="none" w:sz="0" w:space="0" w:color="auto"/>
            <w:right w:val="none" w:sz="0" w:space="0" w:color="auto"/>
          </w:divBdr>
        </w:div>
        <w:div w:id="1928271481">
          <w:marLeft w:val="1166"/>
          <w:marRight w:val="0"/>
          <w:marTop w:val="120"/>
          <w:marBottom w:val="120"/>
          <w:divBdr>
            <w:top w:val="none" w:sz="0" w:space="0" w:color="auto"/>
            <w:left w:val="none" w:sz="0" w:space="0" w:color="auto"/>
            <w:bottom w:val="none" w:sz="0" w:space="0" w:color="auto"/>
            <w:right w:val="none" w:sz="0" w:space="0" w:color="auto"/>
          </w:divBdr>
        </w:div>
        <w:div w:id="752356535">
          <w:marLeft w:val="1166"/>
          <w:marRight w:val="0"/>
          <w:marTop w:val="120"/>
          <w:marBottom w:val="120"/>
          <w:divBdr>
            <w:top w:val="none" w:sz="0" w:space="0" w:color="auto"/>
            <w:left w:val="none" w:sz="0" w:space="0" w:color="auto"/>
            <w:bottom w:val="none" w:sz="0" w:space="0" w:color="auto"/>
            <w:right w:val="none" w:sz="0" w:space="0" w:color="auto"/>
          </w:divBdr>
        </w:div>
        <w:div w:id="383212734">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3F83306-7F3D-4099-9808-A6E041E30ABC}">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2.xml><?xml version="1.0" encoding="utf-8"?>
<ds:datastoreItem xmlns:ds="http://schemas.openxmlformats.org/officeDocument/2006/customXml" ds:itemID="{19B5F489-112B-4CF7-ABD3-2D85F1E63710}"/>
</file>

<file path=customXml/itemProps3.xml><?xml version="1.0" encoding="utf-8"?>
<ds:datastoreItem xmlns:ds="http://schemas.openxmlformats.org/officeDocument/2006/customXml" ds:itemID="{E06104CB-6801-4887-81C0-1C430BCEF971}">
  <ds:schemaRefs>
    <ds:schemaRef ds:uri="http://schemas.microsoft.com/sharepoint/v3/contenttype/forms"/>
  </ds:schemaRefs>
</ds:datastoreItem>
</file>

<file path=customXml/itemProps4.xml><?xml version="1.0" encoding="utf-8"?>
<ds:datastoreItem xmlns:ds="http://schemas.openxmlformats.org/officeDocument/2006/customXml" ds:itemID="{B5165C53-CCF3-42AA-9F04-F5EE06EB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792</Words>
  <Characters>4687</Characters>
  <Application>Microsoft Office Word</Application>
  <DocSecurity>0</DocSecurity>
  <Lines>68</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9</cp:revision>
  <dcterms:created xsi:type="dcterms:W3CDTF">2017-02-10T20:30:00Z</dcterms:created>
  <dcterms:modified xsi:type="dcterms:W3CDTF">2019-11-20T18:30:00Z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