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67A86" w14:textId="77777777" w:rsidR="002F386A" w:rsidRPr="002F4EC2" w:rsidRDefault="002F386A" w:rsidP="002F386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Uvod u nezakonito posredovanje u trgovini oružjem </w:t>
      </w:r>
    </w:p>
    <w:p w14:paraId="09F72A32" w14:textId="77777777" w:rsidR="002F386A" w:rsidRPr="003B05ED" w:rsidRDefault="002F386A" w:rsidP="002F386A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6A1A6686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Beskrupulozni posrednici u trgovini oružjem su ključna tačka u nezakonitoj trgovini oružjem i doprinose širenju konvencionalnog naoružanja širom sveta. Brokeri (posrednici) olakšavaju i dogovaraju međunarodni transfer oružja između proizvođača, dobavljača i kupaca. </w:t>
      </w:r>
      <w:r>
        <w:rPr>
          <w:rFonts w:ascii="Times New Roman" w:hAnsi="Times New Roman"/>
          <w:b/>
        </w:rPr>
        <w:t>Brokeri često organizuju ove transakcije a da sami nisu vlasnici oružja,</w:t>
      </w:r>
      <w:r>
        <w:rPr>
          <w:rFonts w:ascii="Times New Roman" w:hAnsi="Times New Roman"/>
        </w:rPr>
        <w:t xml:space="preserve"> i iako mnogi poslovi u kojima posreduju počinju kao legitimne transakcije, one na kraju mogu za rezultat imati nezakonit transfer oružja ka krajnjim korisnicima koji izazivaju zabrinutost. Stoga nezakonite aktivnosti posredovanja u trgovini oružjem imaju štetan uticaj na nacionalnu, regionalnu i međunarodnu bezbednost tako što omogućavaju nabavku oružja u zemljama koje izazivaju zabrinutost, regionima u kojima vladaju sukobi i nestabilnim područjima.</w:t>
      </w:r>
      <w:r w:rsidRPr="005B1C78">
        <w:rPr>
          <w:rStyle w:val="EndnoteReference"/>
          <w:rFonts w:ascii="Times New Roman" w:hAnsi="Times New Roman" w:cs="Times New Roman"/>
        </w:rPr>
        <w:endnoteReference w:id="1"/>
      </w:r>
      <w:r>
        <w:rPr>
          <w:rFonts w:ascii="Times New Roman" w:hAnsi="Times New Roman"/>
        </w:rPr>
        <w:t xml:space="preserve"> </w:t>
      </w:r>
    </w:p>
    <w:p w14:paraId="11DC22E3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3309C6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Kontrola naoružanja i međunarodni bezbednosni aranžmani sve više naglašavaju važnost efektivnog regulisanja posrednika u trgovini oružjem koji posluju preko državnih granica. Postoje brojni regionalni i subregionalni instrumenti koji se bave posredovanjem u trgovini oružjem, ali međunarodne inicijative o kontroli naoružanja su tek nedavno počele ozbiljno da rešavaju problem nezakonitog posredovanja u trgovini oružjem. Tako je nekoliko zemalja izradilo zakonodavstvo koje uređuje aktivnosti posredovanja u trgovini oružjem. U takvim slučajevima, posrednici u trgovini oružjem su u mogućnosti da pruže svoje usluge uz mali ili nikakav zvaničan nadzor zbog toga što se nacionalni zakoni o kontroli trgovine naoružanjem ne bave direktno njihovim aktivnostima. Većina nacionalnih sistema kontrole trgovine oružjem usmerena je na fizički transfer robe (uvoz i izvoz/ ponovni izvoz) i nije namenjena da otkrije nematerijalne aspekte transfera oružja kao što su brokerske usluge.</w:t>
      </w:r>
      <w:r w:rsidRPr="005B1C78">
        <w:rPr>
          <w:rStyle w:val="EndnoteReference"/>
          <w:rFonts w:ascii="Times New Roman" w:hAnsi="Times New Roman" w:cs="Times New Roman"/>
        </w:rPr>
        <w:endnoteReference w:id="2"/>
      </w:r>
      <w:r>
        <w:rPr>
          <w:rFonts w:ascii="Times New Roman" w:hAnsi="Times New Roman"/>
        </w:rPr>
        <w:t xml:space="preserve"> Ove rupe omogućavaju nezakonitim posrednicima u trgovini oružjem da posluju na takozvanom „sivom tržištu“, gde njihovo delovanje možda nije nezakonito prema nacionalnom ili međunarodnom pravu.</w:t>
      </w:r>
      <w:r w:rsidRPr="005B1C78">
        <w:rPr>
          <w:rStyle w:val="EndnoteReference"/>
          <w:rFonts w:ascii="Times New Roman" w:hAnsi="Times New Roman" w:cs="Times New Roman"/>
        </w:rPr>
        <w:endnoteReference w:id="3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As a result, </w:t>
      </w:r>
      <w:r>
        <w:rPr>
          <w:rFonts w:ascii="Times New Roman" w:hAnsi="Times New Roman"/>
        </w:rPr>
        <w:t xml:space="preserve">illicit arms brokers are able to easily circumvent brokering controls </w:t>
      </w:r>
      <w:r>
        <w:rPr>
          <w:rFonts w:ascii="Times New Roman" w:hAnsi="Times New Roman"/>
          <w:iCs/>
        </w:rPr>
        <w:t>and arms embargoes</w:t>
      </w:r>
      <w:r>
        <w:rPr>
          <w:rFonts w:ascii="Times New Roman" w:hAnsi="Times New Roman"/>
        </w:rPr>
        <w:t xml:space="preserve"> by exploiting the loopholes within both the national and international legal-regulatory framework that governs the arms trade.</w:t>
      </w:r>
      <w:r w:rsidRPr="005B1C78">
        <w:rPr>
          <w:rStyle w:val="EndnoteReference"/>
          <w:rFonts w:ascii="Times New Roman" w:hAnsi="Times New Roman" w:cs="Times New Roman"/>
        </w:rPr>
        <w:endnoteReference w:id="4"/>
      </w:r>
      <w:r>
        <w:rPr>
          <w:rFonts w:ascii="Times New Roman" w:hAnsi="Times New Roman"/>
        </w:rPr>
        <w:t xml:space="preserve">  </w:t>
      </w:r>
    </w:p>
    <w:p w14:paraId="520ACA52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007A05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Nezakoniti brokeri namerno </w:t>
      </w:r>
      <w:r>
        <w:rPr>
          <w:rFonts w:ascii="Times New Roman" w:hAnsi="Times New Roman"/>
          <w:b/>
        </w:rPr>
        <w:t>ciljaju nadležnosti u kojima su administrativni kapaciteti i/ili mehanizmi kontrole primene propisa slabi ili nepostojeći</w:t>
      </w:r>
      <w:r>
        <w:rPr>
          <w:rFonts w:ascii="Times New Roman" w:hAnsi="Times New Roman"/>
        </w:rPr>
        <w:t>. To je naročito slučaj u zonama sukoba i zemljama gde su važni sektori ekonomije u rukama korumpiranih državnih službenika, nedržavnih aktera ili separatističkih grupa.</w:t>
      </w:r>
      <w:r w:rsidRPr="005B1C78">
        <w:rPr>
          <w:rStyle w:val="EndnoteReference"/>
          <w:rFonts w:ascii="Times New Roman" w:hAnsi="Times New Roman" w:cs="Times New Roman"/>
        </w:rPr>
        <w:endnoteReference w:id="5"/>
      </w:r>
    </w:p>
    <w:p w14:paraId="4455B735" w14:textId="77777777" w:rsidR="002F386A" w:rsidRPr="005B1C78" w:rsidRDefault="002F386A" w:rsidP="002F386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762383C" w14:textId="77777777" w:rsidR="002F386A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Transnacionalna priroda brokerskih usluga dopušta iskorišćavanje razlika između različitih pravnih sistema</w:t>
      </w:r>
      <w:r>
        <w:rPr>
          <w:rFonts w:ascii="Times New Roman" w:hAnsi="Times New Roman"/>
        </w:rPr>
        <w:t xml:space="preserve"> kroz, na primer, korišćenje složenih i </w:t>
      </w:r>
      <w:r>
        <w:rPr>
          <w:rFonts w:ascii="Times New Roman" w:hAnsi="Times New Roman"/>
          <w:b/>
        </w:rPr>
        <w:t>zaobilaznih transportnih pravaca</w:t>
      </w:r>
      <w:r>
        <w:rPr>
          <w:rFonts w:ascii="Times New Roman" w:hAnsi="Times New Roman"/>
        </w:rPr>
        <w:t xml:space="preserve"> (uključujući transport pod zastavom pogodnosti),</w:t>
      </w:r>
      <w:r w:rsidRPr="005B1C78">
        <w:rPr>
          <w:rStyle w:val="EndnoteReference"/>
          <w:rFonts w:ascii="Times New Roman" w:hAnsi="Times New Roman" w:cs="Times New Roman"/>
        </w:rPr>
        <w:endnoteReference w:id="6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netransparentnih finansijskih aranžmana</w:t>
      </w:r>
      <w:r>
        <w:rPr>
          <w:rFonts w:ascii="Times New Roman" w:hAnsi="Times New Roman"/>
        </w:rPr>
        <w:t xml:space="preserve"> (često preko ofšor bankovnih računa u poreskim rajevima i paravan kompanija) i </w:t>
      </w:r>
      <w:r>
        <w:rPr>
          <w:rFonts w:ascii="Times New Roman" w:hAnsi="Times New Roman"/>
          <w:b/>
        </w:rPr>
        <w:t>falsifikovane dokumentacije</w:t>
      </w:r>
      <w:r>
        <w:rPr>
          <w:rFonts w:ascii="Times New Roman" w:hAnsi="Times New Roman"/>
        </w:rPr>
        <w:t xml:space="preserve"> (kao što su sertifikati krajnjeg korisnika i carinska dokumenta) da bi izbegli kontrole naoružanja.</w:t>
      </w:r>
      <w:r w:rsidRPr="005B1C78">
        <w:rPr>
          <w:rStyle w:val="EndnoteReference"/>
          <w:rFonts w:ascii="Times New Roman" w:hAnsi="Times New Roman" w:cs="Times New Roman"/>
        </w:rPr>
        <w:endnoteReference w:id="7"/>
      </w:r>
      <w:r>
        <w:rPr>
          <w:rFonts w:ascii="Times New Roman" w:hAnsi="Times New Roman"/>
        </w:rPr>
        <w:t xml:space="preserve"> </w:t>
      </w:r>
    </w:p>
    <w:p w14:paraId="7E142751" w14:textId="77777777" w:rsidR="002F386A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35403D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Za nacionalne vlade može biti teško da krivično gone i kažnjavaju brokere. Brokeri olakšavaju prodaju oružja </w:t>
      </w:r>
      <w:r>
        <w:rPr>
          <w:rFonts w:ascii="Times New Roman" w:hAnsi="Times New Roman"/>
          <w:b/>
        </w:rPr>
        <w:t>između dve treće strane, i često posluju preko nekoliko državnih granica</w:t>
      </w:r>
      <w:r>
        <w:rPr>
          <w:rFonts w:ascii="Times New Roman" w:hAnsi="Times New Roman"/>
        </w:rPr>
        <w:t xml:space="preserve">. Dalje, posrednička priroda brokerskih usluga u trgovini oružjem znači da je reč o prekograničnoj transakciji u kojoj brokeri </w:t>
      </w:r>
      <w:r>
        <w:rPr>
          <w:rFonts w:ascii="Times New Roman" w:hAnsi="Times New Roman"/>
          <w:b/>
        </w:rPr>
        <w:t>zapravo ne moraju fizički da se nalaze u zemlji u kojoj se transfer obavlja</w:t>
      </w:r>
      <w:r>
        <w:rPr>
          <w:rFonts w:ascii="Times New Roman" w:hAnsi="Times New Roman"/>
        </w:rPr>
        <w:t>.</w:t>
      </w:r>
      <w:r w:rsidRPr="005B1C78">
        <w:rPr>
          <w:rStyle w:val="EndnoteReference"/>
          <w:rFonts w:ascii="Times New Roman" w:hAnsi="Times New Roman" w:cs="Times New Roman"/>
        </w:rPr>
        <w:endnoteReference w:id="8"/>
      </w:r>
      <w:r>
        <w:rPr>
          <w:rFonts w:ascii="Times New Roman" w:hAnsi="Times New Roman"/>
        </w:rPr>
        <w:t xml:space="preserve"> Zapravo, brokeri mogu biti registrovani i boraviti u jednoj zemlji i raditi u drugoj, što </w:t>
      </w:r>
      <w:r>
        <w:rPr>
          <w:rFonts w:ascii="Times New Roman" w:hAnsi="Times New Roman"/>
          <w:b/>
        </w:rPr>
        <w:t>zahteva saradnju između brojnih zemalja</w:t>
      </w:r>
      <w:r>
        <w:rPr>
          <w:rFonts w:ascii="Times New Roman" w:hAnsi="Times New Roman"/>
        </w:rPr>
        <w:t xml:space="preserve"> kako bi se efektivno sprovele kontrole brokerskih usluga.</w:t>
      </w:r>
      <w:r w:rsidRPr="005B1C78">
        <w:rPr>
          <w:rStyle w:val="EndnoteReference"/>
          <w:rFonts w:ascii="Times New Roman" w:hAnsi="Times New Roman" w:cs="Times New Roman"/>
        </w:rPr>
        <w:endnoteReference w:id="9"/>
      </w:r>
      <w:r>
        <w:rPr>
          <w:rFonts w:ascii="Times New Roman" w:hAnsi="Times New Roman"/>
        </w:rPr>
        <w:t xml:space="preserve"> </w:t>
      </w:r>
    </w:p>
    <w:p w14:paraId="23EE6111" w14:textId="77777777" w:rsidR="002F386A" w:rsidRPr="005B1C78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0E9B27" w14:textId="77777777" w:rsidR="002F386A" w:rsidRPr="008E34DB" w:rsidRDefault="002F386A" w:rsidP="002F38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Ukratko, nezakoniti posrednici u trgovini oružjem nastoje da iskoriste rupe u nacionalnoj i međunarodnoj kontroli trgovine oružjem kako bi olakšali transfer oružja do krajnjeg korisnika koji izaziva zabrinutost. Stoga je neophodno da proizvođači oružja i lica koja se bave njegovim prometom pažljivo provere brokere i agente koji će biti odgovorni za omogućavanje transfera robe i tehnologije povezane s naoružanjem u ime datog preduzeća. Ove vrste preduzeća treba da razviju procedure kojima se osigurava provera brokera u odnosu na liste lica na koja se primenjuju ograničenja, kao i da sprovedu mere dužne pažnje da provere kredibilitet brokera, odnosno agenta.</w:t>
      </w:r>
      <w:r w:rsidRPr="005B1C78">
        <w:rPr>
          <w:rStyle w:val="EndnoteReference"/>
          <w:rFonts w:ascii="Times New Roman" w:hAnsi="Times New Roman" w:cs="Times New Roman"/>
        </w:rPr>
        <w:endnoteReference w:id="10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 w:type="page"/>
      </w:r>
    </w:p>
    <w:p w14:paraId="5891C593" w14:textId="73AC091C" w:rsidR="00FA6215" w:rsidRPr="00136AAC" w:rsidRDefault="00FA6215" w:rsidP="00FA6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A6215" w:rsidRPr="00136AAC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7E4F" w14:textId="77777777" w:rsidR="00CA53BD" w:rsidRDefault="00CA53BD" w:rsidP="006F2B1A">
      <w:pPr>
        <w:spacing w:after="0" w:line="240" w:lineRule="auto"/>
      </w:pPr>
      <w:r>
        <w:separator/>
      </w:r>
    </w:p>
  </w:endnote>
  <w:endnote w:type="continuationSeparator" w:id="0">
    <w:p w14:paraId="466327F3" w14:textId="77777777" w:rsidR="00CA53BD" w:rsidRDefault="00CA53BD" w:rsidP="006F2B1A">
      <w:pPr>
        <w:spacing w:after="0" w:line="240" w:lineRule="auto"/>
      </w:pPr>
      <w:r>
        <w:continuationSeparator/>
      </w:r>
    </w:p>
  </w:endnote>
  <w:endnote w:id="1">
    <w:p w14:paraId="1951B51B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2001: Profiling the Problem</w:t>
      </w:r>
      <w:r>
        <w:rPr>
          <w:rFonts w:ascii="Times New Roman" w:hAnsi="Times New Roman"/>
          <w:sz w:val="18"/>
          <w:szCs w:val="18"/>
        </w:rPr>
        <w:t xml:space="preserve">, 2001, Chapter 3 and;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UN document A/62/163: </w:t>
      </w:r>
      <w:r>
        <w:rPr>
          <w:rFonts w:ascii="Times New Roman" w:hAnsi="Times New Roman"/>
          <w:sz w:val="18"/>
          <w:szCs w:val="18"/>
        </w:rPr>
        <w:t>Izveštaj Grupe vladinih stručnjaka osnovane u skladu sa rezolucijom Generalne skupštine UN 60/81 u cilju razmatranja daljih koraka za unapređenje međunarodne saradnje u sprečavanju, suzbijanju i iskorenjivanju nezakonitih brokerskih usluga u oblasti malokalibarskog i lakog oružja, Generalna skupština Ujedinjenih nacija, internet stranica Ujedinjenih nacija, 30. avgust 2007.</w:t>
      </w:r>
    </w:p>
  </w:endnote>
  <w:endnote w:id="2">
    <w:p w14:paraId="6E9D7A36" w14:textId="77777777" w:rsidR="002F386A" w:rsidRPr="00FC6D7D" w:rsidRDefault="002F386A" w:rsidP="002F386A">
      <w:pPr>
        <w:tabs>
          <w:tab w:val="left" w:pos="380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2001: Profiling the Problem</w:t>
      </w:r>
      <w:r>
        <w:rPr>
          <w:rFonts w:ascii="Times New Roman" w:hAnsi="Times New Roman"/>
          <w:sz w:val="18"/>
          <w:szCs w:val="18"/>
        </w:rPr>
        <w:t>, 2001, Chapter 3.</w:t>
      </w:r>
    </w:p>
  </w:endnote>
  <w:endnote w:id="3">
    <w:p w14:paraId="2A666CAB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Hierete Desta, “Arms Brokering: Implications and the Need for Better Controls,” Africa Europe Faith and Justice Network, 2013, &lt;http://www.aefjn.org/index.php/364/articles/arms-brokering-implications-and-the-need-for-better-controls-2915.html&gt;.</w:t>
      </w:r>
    </w:p>
  </w:endnote>
  <w:endnote w:id="4">
    <w:p w14:paraId="3663AA1F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UN document A/62/163: </w:t>
      </w:r>
      <w:r>
        <w:rPr>
          <w:rFonts w:ascii="Times New Roman" w:hAnsi="Times New Roman"/>
          <w:sz w:val="18"/>
          <w:szCs w:val="18"/>
        </w:rPr>
        <w:t>Izveštaj Grupe vladinih stručnjaka osnovane u skladu sa rezolucijom Generalne skupštine UN 60/81 u cilju razmatranja daljih koraka za unapređenje međunarodne saradnje u sprečavanju, suzbijanju i iskorenjivanju nezakonitih brokerskih usluga u oblasti malokalibarskog i lakog oružja, Generalna skupština Ujedinjenih nacija, internet stranica Ujedinjenih nacija, 30. avgust 2007.</w:t>
      </w:r>
    </w:p>
  </w:endnote>
  <w:endnote w:id="5">
    <w:p w14:paraId="28824479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2001: Profiling the Problem</w:t>
      </w:r>
      <w:r>
        <w:rPr>
          <w:rFonts w:ascii="Times New Roman" w:hAnsi="Times New Roman"/>
          <w:sz w:val="18"/>
          <w:szCs w:val="18"/>
        </w:rPr>
        <w:t>, 2001, Chapter 3.</w:t>
      </w:r>
    </w:p>
  </w:endnote>
  <w:endnote w:id="6">
    <w:p w14:paraId="2889AE4D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Small Arms Survey 2001: Profiling the Problem</w:t>
      </w:r>
      <w:r>
        <w:rPr>
          <w:rFonts w:ascii="Times New Roman" w:hAnsi="Times New Roman"/>
          <w:sz w:val="18"/>
          <w:szCs w:val="18"/>
        </w:rPr>
        <w:t>, 2001, Chapter 3.</w:t>
      </w:r>
    </w:p>
  </w:endnote>
  <w:endnote w:id="7">
    <w:p w14:paraId="44F0795E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 xml:space="preserve">UN document A/62/163: </w:t>
      </w:r>
      <w:r>
        <w:rPr>
          <w:rFonts w:ascii="Times New Roman" w:hAnsi="Times New Roman"/>
          <w:sz w:val="18"/>
          <w:szCs w:val="18"/>
        </w:rPr>
        <w:t>Izveštaj Grupe vladinih stručnjaka osnovane u skladu sa rezolucijom Generalne skupštine UN 60/81 u cilju razmatranja daljih koraka za unapređenje međunarodne saradnje u sprečavanju, suzbijanju i iskorenjivanju nezakonitih brokerskih usluga u oblasti malokalibarskog i lakog oružja, Generalna skupština Ujedinjenih nacija, internet stranica Ujedinjenih nacija, 30. avgust 2007.</w:t>
      </w:r>
    </w:p>
  </w:endnote>
  <w:endnote w:id="8">
    <w:p w14:paraId="586CEA3B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Desta, “Arms Brokering: Implications and the Need for Better Controls,” 2013. </w:t>
      </w:r>
    </w:p>
  </w:endnote>
  <w:endnote w:id="9">
    <w:p w14:paraId="6562C687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"Developing a Mechanism to Prevent Illicit Brokering in Small Arms and Light Weapons: Scope and Implications,” UNIDR, 2006.</w:t>
      </w:r>
    </w:p>
  </w:endnote>
  <w:endnote w:id="10">
    <w:p w14:paraId="196714DE" w14:textId="77777777" w:rsidR="002F386A" w:rsidRPr="00FC6D7D" w:rsidRDefault="002F386A" w:rsidP="002F386A">
      <w:pPr>
        <w:pStyle w:val="EndnoteText"/>
        <w:tabs>
          <w:tab w:val="left" w:pos="3807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UN Document A/CONF.192/15: Izveštaj Konferencije Ujedinjenih nacija o nezakonitom prometu malokalibarskog i lakog oružja u svim njegovim aspektima, Akcioni program za sprečavanje, suzbijanje i iskorenjivanje nezakonitog prometa malokalibarskog i lakog oružja u svim njegovim aspektima, Ujedinjene nacije, 2001. &lt;http://www.un.org/events/smallarms2006/pdf/N0150720.pdf&gt;; and “Developing a Mechanism to Prevent Illicit Brokering in Small Arms and Light Weapons: Scope and Implications," UNIDR, 2006.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EAA13" w14:textId="7D4735C9" w:rsidR="002E6FEC" w:rsidRDefault="002E6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7A1">
          <w:rPr>
            <w:noProof/>
          </w:rPr>
          <w:t>1</w:t>
        </w:r>
        <w:r>
          <w:fldChar w:fldCharType="end"/>
        </w:r>
      </w:p>
    </w:sdtContent>
  </w:sdt>
  <w:p w14:paraId="6AAF58DE" w14:textId="77777777" w:rsidR="002E6FEC" w:rsidRDefault="002E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C3FF" w14:textId="77777777" w:rsidR="00CA53BD" w:rsidRDefault="00CA53BD" w:rsidP="006F2B1A">
      <w:pPr>
        <w:spacing w:after="0" w:line="240" w:lineRule="auto"/>
      </w:pPr>
      <w:r>
        <w:separator/>
      </w:r>
    </w:p>
  </w:footnote>
  <w:footnote w:type="continuationSeparator" w:id="0">
    <w:p w14:paraId="29877B1C" w14:textId="77777777" w:rsidR="00CA53BD" w:rsidRDefault="00CA53BD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FAD"/>
    <w:multiLevelType w:val="hybridMultilevel"/>
    <w:tmpl w:val="3272A38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0B0"/>
    <w:multiLevelType w:val="hybridMultilevel"/>
    <w:tmpl w:val="8C82CDA4"/>
    <w:lvl w:ilvl="0" w:tplc="99E8EFD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00B"/>
    <w:multiLevelType w:val="hybridMultilevel"/>
    <w:tmpl w:val="914EF4E8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0F0E3237"/>
    <w:multiLevelType w:val="hybridMultilevel"/>
    <w:tmpl w:val="4CE8CF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E208E"/>
    <w:multiLevelType w:val="hybridMultilevel"/>
    <w:tmpl w:val="4F722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18F"/>
    <w:multiLevelType w:val="hybridMultilevel"/>
    <w:tmpl w:val="2FCC2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61DF"/>
    <w:multiLevelType w:val="hybridMultilevel"/>
    <w:tmpl w:val="8CF4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520C"/>
    <w:multiLevelType w:val="hybridMultilevel"/>
    <w:tmpl w:val="A1AA7CE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1DD"/>
    <w:multiLevelType w:val="hybridMultilevel"/>
    <w:tmpl w:val="C3E265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D2179"/>
    <w:multiLevelType w:val="hybridMultilevel"/>
    <w:tmpl w:val="8E28F9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AA6457"/>
    <w:multiLevelType w:val="hybridMultilevel"/>
    <w:tmpl w:val="4D54DD00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9CD2C5F"/>
    <w:multiLevelType w:val="hybridMultilevel"/>
    <w:tmpl w:val="EAC8ADF0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3F8C"/>
    <w:multiLevelType w:val="hybridMultilevel"/>
    <w:tmpl w:val="EFE000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436B0C"/>
    <w:multiLevelType w:val="hybridMultilevel"/>
    <w:tmpl w:val="80387592"/>
    <w:lvl w:ilvl="0" w:tplc="9C7CB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C4BBB"/>
    <w:multiLevelType w:val="hybridMultilevel"/>
    <w:tmpl w:val="3240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35746"/>
    <w:multiLevelType w:val="hybridMultilevel"/>
    <w:tmpl w:val="5A74ACA6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7AF"/>
    <w:multiLevelType w:val="hybridMultilevel"/>
    <w:tmpl w:val="392E1A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17329"/>
    <w:multiLevelType w:val="hybridMultilevel"/>
    <w:tmpl w:val="851CF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AD"/>
    <w:multiLevelType w:val="hybridMultilevel"/>
    <w:tmpl w:val="4FAC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6225"/>
    <w:multiLevelType w:val="hybridMultilevel"/>
    <w:tmpl w:val="D42AF2D2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BC4549D"/>
    <w:multiLevelType w:val="hybridMultilevel"/>
    <w:tmpl w:val="88E2D2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CA6AFA"/>
    <w:multiLevelType w:val="hybridMultilevel"/>
    <w:tmpl w:val="86E8F35A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B204D"/>
    <w:multiLevelType w:val="hybridMultilevel"/>
    <w:tmpl w:val="269A6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72DD5"/>
    <w:multiLevelType w:val="hybridMultilevel"/>
    <w:tmpl w:val="F28C67B4"/>
    <w:lvl w:ilvl="0" w:tplc="173EEFC0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56967C31"/>
    <w:multiLevelType w:val="hybridMultilevel"/>
    <w:tmpl w:val="9CCA7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C252A"/>
    <w:multiLevelType w:val="hybridMultilevel"/>
    <w:tmpl w:val="EF4C0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F6E19"/>
    <w:multiLevelType w:val="hybridMultilevel"/>
    <w:tmpl w:val="1E82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00F67"/>
    <w:multiLevelType w:val="hybridMultilevel"/>
    <w:tmpl w:val="2530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412C0"/>
    <w:multiLevelType w:val="hybridMultilevel"/>
    <w:tmpl w:val="22E04E32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E0746F1"/>
    <w:multiLevelType w:val="hybridMultilevel"/>
    <w:tmpl w:val="9ADA1C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243286"/>
    <w:multiLevelType w:val="hybridMultilevel"/>
    <w:tmpl w:val="D610C35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5"/>
  </w:num>
  <w:num w:numId="5">
    <w:abstractNumId w:val="26"/>
  </w:num>
  <w:num w:numId="6">
    <w:abstractNumId w:val="10"/>
  </w:num>
  <w:num w:numId="7">
    <w:abstractNumId w:val="7"/>
  </w:num>
  <w:num w:numId="8">
    <w:abstractNumId w:val="21"/>
  </w:num>
  <w:num w:numId="9">
    <w:abstractNumId w:val="23"/>
  </w:num>
  <w:num w:numId="10">
    <w:abstractNumId w:val="24"/>
  </w:num>
  <w:num w:numId="11">
    <w:abstractNumId w:val="6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20"/>
  </w:num>
  <w:num w:numId="20">
    <w:abstractNumId w:val="27"/>
  </w:num>
  <w:num w:numId="21">
    <w:abstractNumId w:val="17"/>
  </w:num>
  <w:num w:numId="22">
    <w:abstractNumId w:val="0"/>
  </w:num>
  <w:num w:numId="23">
    <w:abstractNumId w:val="25"/>
  </w:num>
  <w:num w:numId="24">
    <w:abstractNumId w:val="30"/>
  </w:num>
  <w:num w:numId="25">
    <w:abstractNumId w:val="29"/>
  </w:num>
  <w:num w:numId="26">
    <w:abstractNumId w:val="18"/>
  </w:num>
  <w:num w:numId="27">
    <w:abstractNumId w:val="13"/>
  </w:num>
  <w:num w:numId="28">
    <w:abstractNumId w:val="2"/>
  </w:num>
  <w:num w:numId="29">
    <w:abstractNumId w:val="14"/>
  </w:num>
  <w:num w:numId="30">
    <w:abstractNumId w:val="19"/>
  </w:num>
  <w:num w:numId="3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yNjA1NzM0MDS1MzIyUdpeDU4uLM/DyQAsNaAD85XtIsAAAA"/>
  </w:docVars>
  <w:rsids>
    <w:rsidRoot w:val="00B77DA8"/>
    <w:rsid w:val="000032D9"/>
    <w:rsid w:val="00020451"/>
    <w:rsid w:val="000233C1"/>
    <w:rsid w:val="00026ECA"/>
    <w:rsid w:val="00032F8A"/>
    <w:rsid w:val="00033672"/>
    <w:rsid w:val="0003500F"/>
    <w:rsid w:val="00035646"/>
    <w:rsid w:val="00041889"/>
    <w:rsid w:val="000457ED"/>
    <w:rsid w:val="000459F8"/>
    <w:rsid w:val="0009716C"/>
    <w:rsid w:val="000C23E3"/>
    <w:rsid w:val="000C6C06"/>
    <w:rsid w:val="000D10BD"/>
    <w:rsid w:val="000E30CD"/>
    <w:rsid w:val="000F141A"/>
    <w:rsid w:val="000F55F4"/>
    <w:rsid w:val="000F5B8D"/>
    <w:rsid w:val="00102269"/>
    <w:rsid w:val="00102F23"/>
    <w:rsid w:val="00107D73"/>
    <w:rsid w:val="001166F4"/>
    <w:rsid w:val="001173D8"/>
    <w:rsid w:val="0011776E"/>
    <w:rsid w:val="001246E6"/>
    <w:rsid w:val="00125998"/>
    <w:rsid w:val="00127B3A"/>
    <w:rsid w:val="001303EE"/>
    <w:rsid w:val="00136AAC"/>
    <w:rsid w:val="001438F9"/>
    <w:rsid w:val="001444E5"/>
    <w:rsid w:val="001559E7"/>
    <w:rsid w:val="00166DBE"/>
    <w:rsid w:val="001703DF"/>
    <w:rsid w:val="00173D21"/>
    <w:rsid w:val="001766EC"/>
    <w:rsid w:val="00194A93"/>
    <w:rsid w:val="00194F07"/>
    <w:rsid w:val="00195780"/>
    <w:rsid w:val="001A04B1"/>
    <w:rsid w:val="001A0A1F"/>
    <w:rsid w:val="001A1CB3"/>
    <w:rsid w:val="001A20F2"/>
    <w:rsid w:val="001A5F84"/>
    <w:rsid w:val="001B268C"/>
    <w:rsid w:val="001C32C8"/>
    <w:rsid w:val="001C4914"/>
    <w:rsid w:val="001C73AB"/>
    <w:rsid w:val="001D05A9"/>
    <w:rsid w:val="001D284B"/>
    <w:rsid w:val="001D2A4F"/>
    <w:rsid w:val="001D2E8F"/>
    <w:rsid w:val="001D4AF3"/>
    <w:rsid w:val="001E2B61"/>
    <w:rsid w:val="001E4081"/>
    <w:rsid w:val="001E59B4"/>
    <w:rsid w:val="001E686E"/>
    <w:rsid w:val="001F2257"/>
    <w:rsid w:val="001F48A1"/>
    <w:rsid w:val="001F70C2"/>
    <w:rsid w:val="0021059C"/>
    <w:rsid w:val="00212185"/>
    <w:rsid w:val="002211AA"/>
    <w:rsid w:val="002237D3"/>
    <w:rsid w:val="0022663E"/>
    <w:rsid w:val="00236D2F"/>
    <w:rsid w:val="0024019D"/>
    <w:rsid w:val="00240525"/>
    <w:rsid w:val="002458CB"/>
    <w:rsid w:val="002516B9"/>
    <w:rsid w:val="00253692"/>
    <w:rsid w:val="002546EF"/>
    <w:rsid w:val="00263C9C"/>
    <w:rsid w:val="00267817"/>
    <w:rsid w:val="00270225"/>
    <w:rsid w:val="00270C66"/>
    <w:rsid w:val="00271332"/>
    <w:rsid w:val="00271BAB"/>
    <w:rsid w:val="00274555"/>
    <w:rsid w:val="00280840"/>
    <w:rsid w:val="00287C98"/>
    <w:rsid w:val="00290723"/>
    <w:rsid w:val="00293049"/>
    <w:rsid w:val="002A0B5F"/>
    <w:rsid w:val="002A4A3B"/>
    <w:rsid w:val="002A54FC"/>
    <w:rsid w:val="002A5828"/>
    <w:rsid w:val="002A7229"/>
    <w:rsid w:val="002B4350"/>
    <w:rsid w:val="002B57E0"/>
    <w:rsid w:val="002C1981"/>
    <w:rsid w:val="002C1BE1"/>
    <w:rsid w:val="002C2732"/>
    <w:rsid w:val="002C426A"/>
    <w:rsid w:val="002D768D"/>
    <w:rsid w:val="002E1FE5"/>
    <w:rsid w:val="002E3BDB"/>
    <w:rsid w:val="002E6B18"/>
    <w:rsid w:val="002E6B82"/>
    <w:rsid w:val="002E6FEC"/>
    <w:rsid w:val="002E7BE4"/>
    <w:rsid w:val="002F386A"/>
    <w:rsid w:val="002F3ADC"/>
    <w:rsid w:val="002F4EC2"/>
    <w:rsid w:val="00304796"/>
    <w:rsid w:val="0030572E"/>
    <w:rsid w:val="00311FD2"/>
    <w:rsid w:val="00323A4B"/>
    <w:rsid w:val="0033604B"/>
    <w:rsid w:val="0033664F"/>
    <w:rsid w:val="003416B2"/>
    <w:rsid w:val="00343E1B"/>
    <w:rsid w:val="0035139B"/>
    <w:rsid w:val="003533D5"/>
    <w:rsid w:val="003539D1"/>
    <w:rsid w:val="00360A24"/>
    <w:rsid w:val="003640D3"/>
    <w:rsid w:val="003853F9"/>
    <w:rsid w:val="00386152"/>
    <w:rsid w:val="00390ECB"/>
    <w:rsid w:val="00393CB1"/>
    <w:rsid w:val="003957B0"/>
    <w:rsid w:val="003A239F"/>
    <w:rsid w:val="003A5185"/>
    <w:rsid w:val="003B05ED"/>
    <w:rsid w:val="003B5870"/>
    <w:rsid w:val="003B66FB"/>
    <w:rsid w:val="003B7EAA"/>
    <w:rsid w:val="003C215B"/>
    <w:rsid w:val="003D169E"/>
    <w:rsid w:val="003D1A85"/>
    <w:rsid w:val="003D5E78"/>
    <w:rsid w:val="003D60A4"/>
    <w:rsid w:val="003D6542"/>
    <w:rsid w:val="003E56E7"/>
    <w:rsid w:val="0040609C"/>
    <w:rsid w:val="00410D92"/>
    <w:rsid w:val="00414687"/>
    <w:rsid w:val="004272FB"/>
    <w:rsid w:val="00431DCE"/>
    <w:rsid w:val="004404E2"/>
    <w:rsid w:val="004431FB"/>
    <w:rsid w:val="00446713"/>
    <w:rsid w:val="00475896"/>
    <w:rsid w:val="00484787"/>
    <w:rsid w:val="004851FD"/>
    <w:rsid w:val="00491DE5"/>
    <w:rsid w:val="00493C38"/>
    <w:rsid w:val="004A0329"/>
    <w:rsid w:val="004A0F93"/>
    <w:rsid w:val="004A2A60"/>
    <w:rsid w:val="004B1DEF"/>
    <w:rsid w:val="004B49E5"/>
    <w:rsid w:val="004C0183"/>
    <w:rsid w:val="004C05E3"/>
    <w:rsid w:val="004C4CF5"/>
    <w:rsid w:val="004C5DFC"/>
    <w:rsid w:val="004D07FA"/>
    <w:rsid w:val="004D1CFE"/>
    <w:rsid w:val="004D20A4"/>
    <w:rsid w:val="004E41C3"/>
    <w:rsid w:val="004F1136"/>
    <w:rsid w:val="004F5810"/>
    <w:rsid w:val="004F768F"/>
    <w:rsid w:val="004F7B1D"/>
    <w:rsid w:val="00503E21"/>
    <w:rsid w:val="00507974"/>
    <w:rsid w:val="00513DC8"/>
    <w:rsid w:val="00515E2A"/>
    <w:rsid w:val="00517A2A"/>
    <w:rsid w:val="00525F42"/>
    <w:rsid w:val="00526E3C"/>
    <w:rsid w:val="005321BE"/>
    <w:rsid w:val="005322A2"/>
    <w:rsid w:val="005369BB"/>
    <w:rsid w:val="00537094"/>
    <w:rsid w:val="00537F61"/>
    <w:rsid w:val="00541F1A"/>
    <w:rsid w:val="005421BC"/>
    <w:rsid w:val="005477D3"/>
    <w:rsid w:val="005507C9"/>
    <w:rsid w:val="00550CE5"/>
    <w:rsid w:val="00553E1B"/>
    <w:rsid w:val="00554472"/>
    <w:rsid w:val="00561536"/>
    <w:rsid w:val="00561A02"/>
    <w:rsid w:val="00561DAD"/>
    <w:rsid w:val="005639EF"/>
    <w:rsid w:val="0056751F"/>
    <w:rsid w:val="00580AC0"/>
    <w:rsid w:val="00586C77"/>
    <w:rsid w:val="0059119F"/>
    <w:rsid w:val="00597792"/>
    <w:rsid w:val="005B1C78"/>
    <w:rsid w:val="005C356A"/>
    <w:rsid w:val="005C7147"/>
    <w:rsid w:val="005D39EF"/>
    <w:rsid w:val="005E1C4C"/>
    <w:rsid w:val="005E2B95"/>
    <w:rsid w:val="005E5EDF"/>
    <w:rsid w:val="005F5361"/>
    <w:rsid w:val="00600228"/>
    <w:rsid w:val="006179EC"/>
    <w:rsid w:val="00623273"/>
    <w:rsid w:val="00633A0D"/>
    <w:rsid w:val="00633AF6"/>
    <w:rsid w:val="006349E2"/>
    <w:rsid w:val="00637D57"/>
    <w:rsid w:val="00642762"/>
    <w:rsid w:val="00642EF9"/>
    <w:rsid w:val="006461C9"/>
    <w:rsid w:val="006538ED"/>
    <w:rsid w:val="00664020"/>
    <w:rsid w:val="00664F68"/>
    <w:rsid w:val="006713A3"/>
    <w:rsid w:val="0067588A"/>
    <w:rsid w:val="00676351"/>
    <w:rsid w:val="006820CB"/>
    <w:rsid w:val="00687646"/>
    <w:rsid w:val="006901C9"/>
    <w:rsid w:val="00697D98"/>
    <w:rsid w:val="006A1487"/>
    <w:rsid w:val="006A1CDD"/>
    <w:rsid w:val="006A4384"/>
    <w:rsid w:val="006A7B18"/>
    <w:rsid w:val="006B1AB5"/>
    <w:rsid w:val="006B2A54"/>
    <w:rsid w:val="006B4E3E"/>
    <w:rsid w:val="006D0AFB"/>
    <w:rsid w:val="006D4579"/>
    <w:rsid w:val="006E4525"/>
    <w:rsid w:val="006F2B1A"/>
    <w:rsid w:val="006F3AB9"/>
    <w:rsid w:val="006F7E4A"/>
    <w:rsid w:val="0071106D"/>
    <w:rsid w:val="00713477"/>
    <w:rsid w:val="00716445"/>
    <w:rsid w:val="00722855"/>
    <w:rsid w:val="007317E8"/>
    <w:rsid w:val="007362B7"/>
    <w:rsid w:val="00736871"/>
    <w:rsid w:val="00743616"/>
    <w:rsid w:val="00743EAD"/>
    <w:rsid w:val="00744188"/>
    <w:rsid w:val="00746043"/>
    <w:rsid w:val="00747271"/>
    <w:rsid w:val="0075514C"/>
    <w:rsid w:val="00757C92"/>
    <w:rsid w:val="007601CB"/>
    <w:rsid w:val="0076223B"/>
    <w:rsid w:val="007622A2"/>
    <w:rsid w:val="007702D6"/>
    <w:rsid w:val="00772F57"/>
    <w:rsid w:val="00774BDB"/>
    <w:rsid w:val="00780DE3"/>
    <w:rsid w:val="0078424D"/>
    <w:rsid w:val="007870AB"/>
    <w:rsid w:val="00792325"/>
    <w:rsid w:val="00794E6A"/>
    <w:rsid w:val="00794F94"/>
    <w:rsid w:val="00797D94"/>
    <w:rsid w:val="007A42BE"/>
    <w:rsid w:val="007A4909"/>
    <w:rsid w:val="007A607E"/>
    <w:rsid w:val="007B1335"/>
    <w:rsid w:val="007B142D"/>
    <w:rsid w:val="007C3CE7"/>
    <w:rsid w:val="007D1D0F"/>
    <w:rsid w:val="007E19EB"/>
    <w:rsid w:val="007E2322"/>
    <w:rsid w:val="007E7A7C"/>
    <w:rsid w:val="007F0150"/>
    <w:rsid w:val="007F2540"/>
    <w:rsid w:val="007F61D3"/>
    <w:rsid w:val="00803680"/>
    <w:rsid w:val="008108A9"/>
    <w:rsid w:val="00810CAE"/>
    <w:rsid w:val="00814631"/>
    <w:rsid w:val="00814A9C"/>
    <w:rsid w:val="008218F3"/>
    <w:rsid w:val="00821F1B"/>
    <w:rsid w:val="008249AB"/>
    <w:rsid w:val="00824D80"/>
    <w:rsid w:val="00830234"/>
    <w:rsid w:val="00836BFE"/>
    <w:rsid w:val="0084524A"/>
    <w:rsid w:val="00852B00"/>
    <w:rsid w:val="0085459E"/>
    <w:rsid w:val="00864E2C"/>
    <w:rsid w:val="008662CC"/>
    <w:rsid w:val="0087471C"/>
    <w:rsid w:val="00883919"/>
    <w:rsid w:val="008944BB"/>
    <w:rsid w:val="008B2A0E"/>
    <w:rsid w:val="008B4C09"/>
    <w:rsid w:val="008B5D38"/>
    <w:rsid w:val="008B7DBD"/>
    <w:rsid w:val="008D0DDE"/>
    <w:rsid w:val="008D2708"/>
    <w:rsid w:val="008D2A24"/>
    <w:rsid w:val="008E0BBC"/>
    <w:rsid w:val="008E30C7"/>
    <w:rsid w:val="008E34DB"/>
    <w:rsid w:val="008F3CB4"/>
    <w:rsid w:val="008F570D"/>
    <w:rsid w:val="008F7948"/>
    <w:rsid w:val="00900FF5"/>
    <w:rsid w:val="00901656"/>
    <w:rsid w:val="00903CAE"/>
    <w:rsid w:val="009131DF"/>
    <w:rsid w:val="009149DF"/>
    <w:rsid w:val="009178EE"/>
    <w:rsid w:val="00925075"/>
    <w:rsid w:val="00926FAA"/>
    <w:rsid w:val="00927F89"/>
    <w:rsid w:val="00937363"/>
    <w:rsid w:val="009407AF"/>
    <w:rsid w:val="009511EB"/>
    <w:rsid w:val="009539A2"/>
    <w:rsid w:val="00954191"/>
    <w:rsid w:val="00954A0C"/>
    <w:rsid w:val="00960508"/>
    <w:rsid w:val="00967092"/>
    <w:rsid w:val="00974895"/>
    <w:rsid w:val="0097748D"/>
    <w:rsid w:val="00981AC6"/>
    <w:rsid w:val="00997100"/>
    <w:rsid w:val="009A706B"/>
    <w:rsid w:val="009B202D"/>
    <w:rsid w:val="009B6F5F"/>
    <w:rsid w:val="009C5479"/>
    <w:rsid w:val="009C758C"/>
    <w:rsid w:val="009D6441"/>
    <w:rsid w:val="009E1EDD"/>
    <w:rsid w:val="009E40C1"/>
    <w:rsid w:val="009E5351"/>
    <w:rsid w:val="009F1147"/>
    <w:rsid w:val="009F384C"/>
    <w:rsid w:val="009F444B"/>
    <w:rsid w:val="00A03609"/>
    <w:rsid w:val="00A10DCC"/>
    <w:rsid w:val="00A23A34"/>
    <w:rsid w:val="00A341F1"/>
    <w:rsid w:val="00A351E2"/>
    <w:rsid w:val="00A50800"/>
    <w:rsid w:val="00A7096F"/>
    <w:rsid w:val="00A75D69"/>
    <w:rsid w:val="00A813D3"/>
    <w:rsid w:val="00A817D9"/>
    <w:rsid w:val="00A81EF2"/>
    <w:rsid w:val="00A83928"/>
    <w:rsid w:val="00A90C56"/>
    <w:rsid w:val="00A922E0"/>
    <w:rsid w:val="00A9300B"/>
    <w:rsid w:val="00A93C09"/>
    <w:rsid w:val="00AB2743"/>
    <w:rsid w:val="00AB4F8B"/>
    <w:rsid w:val="00AC35CF"/>
    <w:rsid w:val="00AC5EFB"/>
    <w:rsid w:val="00AD4269"/>
    <w:rsid w:val="00AE1EA1"/>
    <w:rsid w:val="00AE2514"/>
    <w:rsid w:val="00AE54B1"/>
    <w:rsid w:val="00AF03A6"/>
    <w:rsid w:val="00AF3711"/>
    <w:rsid w:val="00B02B1B"/>
    <w:rsid w:val="00B04058"/>
    <w:rsid w:val="00B05BDD"/>
    <w:rsid w:val="00B07065"/>
    <w:rsid w:val="00B11818"/>
    <w:rsid w:val="00B16E2E"/>
    <w:rsid w:val="00B21833"/>
    <w:rsid w:val="00B22949"/>
    <w:rsid w:val="00B2370A"/>
    <w:rsid w:val="00B35BA9"/>
    <w:rsid w:val="00B40142"/>
    <w:rsid w:val="00B46CF6"/>
    <w:rsid w:val="00B521A5"/>
    <w:rsid w:val="00B5624B"/>
    <w:rsid w:val="00B61609"/>
    <w:rsid w:val="00B66F60"/>
    <w:rsid w:val="00B6799D"/>
    <w:rsid w:val="00B72F96"/>
    <w:rsid w:val="00B77B96"/>
    <w:rsid w:val="00B77DA8"/>
    <w:rsid w:val="00B80C82"/>
    <w:rsid w:val="00B8131F"/>
    <w:rsid w:val="00B860E7"/>
    <w:rsid w:val="00B86E61"/>
    <w:rsid w:val="00B96003"/>
    <w:rsid w:val="00BA2373"/>
    <w:rsid w:val="00BA6006"/>
    <w:rsid w:val="00BB13B6"/>
    <w:rsid w:val="00BB487B"/>
    <w:rsid w:val="00BB5E6E"/>
    <w:rsid w:val="00BC157D"/>
    <w:rsid w:val="00BC3614"/>
    <w:rsid w:val="00BD2D36"/>
    <w:rsid w:val="00BE157F"/>
    <w:rsid w:val="00BE31D8"/>
    <w:rsid w:val="00BF1308"/>
    <w:rsid w:val="00BF5C0A"/>
    <w:rsid w:val="00C04DA9"/>
    <w:rsid w:val="00C139F9"/>
    <w:rsid w:val="00C15927"/>
    <w:rsid w:val="00C16504"/>
    <w:rsid w:val="00C210C1"/>
    <w:rsid w:val="00C227B5"/>
    <w:rsid w:val="00C23BCF"/>
    <w:rsid w:val="00C23CD2"/>
    <w:rsid w:val="00C500E9"/>
    <w:rsid w:val="00C5607E"/>
    <w:rsid w:val="00C652A8"/>
    <w:rsid w:val="00C65578"/>
    <w:rsid w:val="00C83CE9"/>
    <w:rsid w:val="00C91E15"/>
    <w:rsid w:val="00C92C16"/>
    <w:rsid w:val="00C95776"/>
    <w:rsid w:val="00C97778"/>
    <w:rsid w:val="00CA0BB3"/>
    <w:rsid w:val="00CA32DA"/>
    <w:rsid w:val="00CA3FF1"/>
    <w:rsid w:val="00CA53BD"/>
    <w:rsid w:val="00CA7179"/>
    <w:rsid w:val="00CB508A"/>
    <w:rsid w:val="00CC3BC9"/>
    <w:rsid w:val="00CC6235"/>
    <w:rsid w:val="00CD55D2"/>
    <w:rsid w:val="00CE483C"/>
    <w:rsid w:val="00CE4BCE"/>
    <w:rsid w:val="00CE7486"/>
    <w:rsid w:val="00CF1419"/>
    <w:rsid w:val="00CF2C26"/>
    <w:rsid w:val="00D01B49"/>
    <w:rsid w:val="00D074BB"/>
    <w:rsid w:val="00D14845"/>
    <w:rsid w:val="00D219C1"/>
    <w:rsid w:val="00D22777"/>
    <w:rsid w:val="00D2344A"/>
    <w:rsid w:val="00D2483C"/>
    <w:rsid w:val="00D457A1"/>
    <w:rsid w:val="00D53F21"/>
    <w:rsid w:val="00D55348"/>
    <w:rsid w:val="00D56D07"/>
    <w:rsid w:val="00D644B9"/>
    <w:rsid w:val="00D65D58"/>
    <w:rsid w:val="00D6614F"/>
    <w:rsid w:val="00D662FF"/>
    <w:rsid w:val="00D70130"/>
    <w:rsid w:val="00D71A36"/>
    <w:rsid w:val="00D76DE2"/>
    <w:rsid w:val="00D80DDA"/>
    <w:rsid w:val="00D86602"/>
    <w:rsid w:val="00D915F2"/>
    <w:rsid w:val="00D92FEE"/>
    <w:rsid w:val="00D94FDE"/>
    <w:rsid w:val="00DA481D"/>
    <w:rsid w:val="00DB1C60"/>
    <w:rsid w:val="00DB6C83"/>
    <w:rsid w:val="00DC046C"/>
    <w:rsid w:val="00DC7E42"/>
    <w:rsid w:val="00DD1E3D"/>
    <w:rsid w:val="00DD328C"/>
    <w:rsid w:val="00DE181D"/>
    <w:rsid w:val="00DE305A"/>
    <w:rsid w:val="00DF0066"/>
    <w:rsid w:val="00E037A9"/>
    <w:rsid w:val="00E049C3"/>
    <w:rsid w:val="00E10BE7"/>
    <w:rsid w:val="00E15298"/>
    <w:rsid w:val="00E17739"/>
    <w:rsid w:val="00E25520"/>
    <w:rsid w:val="00E2647F"/>
    <w:rsid w:val="00E31E9A"/>
    <w:rsid w:val="00E46344"/>
    <w:rsid w:val="00E471EF"/>
    <w:rsid w:val="00E47846"/>
    <w:rsid w:val="00E67701"/>
    <w:rsid w:val="00E67C0A"/>
    <w:rsid w:val="00E8223C"/>
    <w:rsid w:val="00E953CD"/>
    <w:rsid w:val="00EA1866"/>
    <w:rsid w:val="00EB3CA9"/>
    <w:rsid w:val="00EB40D8"/>
    <w:rsid w:val="00EB4D70"/>
    <w:rsid w:val="00EC2ADD"/>
    <w:rsid w:val="00EC3729"/>
    <w:rsid w:val="00EC3924"/>
    <w:rsid w:val="00ED1B18"/>
    <w:rsid w:val="00ED454B"/>
    <w:rsid w:val="00ED6968"/>
    <w:rsid w:val="00EE4D2B"/>
    <w:rsid w:val="00EF0B75"/>
    <w:rsid w:val="00EF3598"/>
    <w:rsid w:val="00F04B6A"/>
    <w:rsid w:val="00F1686F"/>
    <w:rsid w:val="00F17746"/>
    <w:rsid w:val="00F20CB3"/>
    <w:rsid w:val="00F26097"/>
    <w:rsid w:val="00F34414"/>
    <w:rsid w:val="00F4516C"/>
    <w:rsid w:val="00F50520"/>
    <w:rsid w:val="00F50753"/>
    <w:rsid w:val="00F5377B"/>
    <w:rsid w:val="00F66E18"/>
    <w:rsid w:val="00F72AB7"/>
    <w:rsid w:val="00F7319F"/>
    <w:rsid w:val="00F7590F"/>
    <w:rsid w:val="00F760D8"/>
    <w:rsid w:val="00F87673"/>
    <w:rsid w:val="00F9335E"/>
    <w:rsid w:val="00F94159"/>
    <w:rsid w:val="00F94F4C"/>
    <w:rsid w:val="00FA1BF4"/>
    <w:rsid w:val="00FA6215"/>
    <w:rsid w:val="00FA757C"/>
    <w:rsid w:val="00FC0138"/>
    <w:rsid w:val="00FC1D23"/>
    <w:rsid w:val="00FC35E5"/>
    <w:rsid w:val="00FC6D7D"/>
    <w:rsid w:val="00FE1456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F42F"/>
  <w15:docId w15:val="{12B75E72-7641-4DCE-BEA8-D3AE2009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8"/>
  </w:style>
  <w:style w:type="paragraph" w:styleId="Heading3">
    <w:name w:val="heading 3"/>
    <w:basedOn w:val="Normal"/>
    <w:link w:val="Heading3Char"/>
    <w:uiPriority w:val="9"/>
    <w:qFormat/>
    <w:rsid w:val="006A1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"/>
    <w:basedOn w:val="Normal"/>
    <w:link w:val="FootnoteTextChar"/>
    <w:uiPriority w:val="99"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"/>
    <w:basedOn w:val="DefaultParagraphFont"/>
    <w:link w:val="FootnoteText"/>
    <w:uiPriority w:val="99"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customStyle="1" w:styleId="Default">
    <w:name w:val="Default"/>
    <w:rsid w:val="002F3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1C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362B7"/>
    <w:rPr>
      <w:i/>
      <w:iCs/>
    </w:rPr>
  </w:style>
  <w:style w:type="paragraph" w:customStyle="1" w:styleId="AutoCorrect">
    <w:name w:val="AutoCorrect"/>
    <w:rsid w:val="00B616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2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28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5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3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8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8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0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41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3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0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4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6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55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4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7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4C9F53-225D-4F55-9279-464FE0215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4E582-C013-4307-9D2E-6CFCE51F0B57}"/>
</file>

<file path=customXml/itemProps3.xml><?xml version="1.0" encoding="utf-8"?>
<ds:datastoreItem xmlns:ds="http://schemas.openxmlformats.org/officeDocument/2006/customXml" ds:itemID="{A6389422-B724-43AB-9737-1C4D3937CC41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893A7473-FF3E-488D-AE39-5DE5108C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3712</Characters>
  <Application>Microsoft Office Word</Application>
  <DocSecurity>0</DocSecurity>
  <Lines>51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6</cp:revision>
  <dcterms:created xsi:type="dcterms:W3CDTF">2017-02-10T20:32:00Z</dcterms:created>
  <dcterms:modified xsi:type="dcterms:W3CDTF">2019-11-20T18:30:00Z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